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5B6432" w14:textId="77777777" w:rsidR="00E17E89" w:rsidRPr="001965B6" w:rsidRDefault="00E17E89" w:rsidP="001965B6">
      <w:pPr>
        <w:spacing w:line="240" w:lineRule="auto"/>
        <w:jc w:val="center"/>
        <w:rPr>
          <w:rFonts w:ascii="Calibri" w:hAnsi="Calibri" w:cs="Calibri"/>
          <w:b/>
          <w:sz w:val="20"/>
          <w:szCs w:val="20"/>
        </w:rPr>
      </w:pPr>
    </w:p>
    <w:p w14:paraId="5848BD17" w14:textId="283B9541" w:rsidR="00E17E89" w:rsidRPr="00E17E89" w:rsidRDefault="00E17E89" w:rsidP="001965B6">
      <w:pPr>
        <w:spacing w:line="240" w:lineRule="auto"/>
        <w:jc w:val="right"/>
        <w:rPr>
          <w:rFonts w:ascii="Calibri" w:hAnsi="Calibri" w:cs="Calibri"/>
          <w:b/>
          <w:sz w:val="20"/>
          <w:szCs w:val="20"/>
          <w:u w:val="single"/>
        </w:rPr>
      </w:pPr>
      <w:r w:rsidRPr="00E17E89">
        <w:rPr>
          <w:rFonts w:ascii="Calibri" w:hAnsi="Calibri" w:cs="Calibri"/>
          <w:b/>
          <w:sz w:val="20"/>
          <w:szCs w:val="20"/>
          <w:u w:val="single"/>
        </w:rPr>
        <w:t>Załącznik nr 3 do SWZ</w:t>
      </w:r>
    </w:p>
    <w:p w14:paraId="04478483" w14:textId="77777777" w:rsidR="00E17E89" w:rsidRPr="001965B6" w:rsidRDefault="00E17E89" w:rsidP="001965B6">
      <w:pPr>
        <w:spacing w:line="240" w:lineRule="auto"/>
        <w:jc w:val="center"/>
        <w:rPr>
          <w:rFonts w:ascii="Calibri" w:hAnsi="Calibri" w:cs="Calibri"/>
          <w:b/>
          <w:sz w:val="20"/>
          <w:szCs w:val="20"/>
        </w:rPr>
      </w:pPr>
    </w:p>
    <w:p w14:paraId="16404AB8" w14:textId="723E248F" w:rsidR="00535C11" w:rsidRPr="001965B6" w:rsidRDefault="00360E62" w:rsidP="001965B6">
      <w:pPr>
        <w:spacing w:line="240" w:lineRule="auto"/>
        <w:jc w:val="center"/>
        <w:rPr>
          <w:rFonts w:ascii="Calibri" w:hAnsi="Calibri" w:cs="Calibri"/>
          <w:b/>
          <w:sz w:val="20"/>
          <w:szCs w:val="20"/>
        </w:rPr>
      </w:pPr>
      <w:r w:rsidRPr="00360E62">
        <w:rPr>
          <w:rFonts w:ascii="Calibri" w:hAnsi="Calibri" w:cs="Calibri"/>
          <w:b/>
          <w:sz w:val="20"/>
          <w:szCs w:val="20"/>
        </w:rPr>
        <w:t xml:space="preserve">OPIS PRZEDMIOTU ZAMÓWIENIA </w:t>
      </w:r>
      <w:r w:rsidR="00D51230" w:rsidRPr="001965B6">
        <w:rPr>
          <w:rFonts w:ascii="Calibri" w:hAnsi="Calibri" w:cs="Calibri"/>
          <w:b/>
          <w:sz w:val="20"/>
          <w:szCs w:val="20"/>
        </w:rPr>
        <w:br/>
      </w:r>
    </w:p>
    <w:p w14:paraId="217705E6" w14:textId="2DDA00DB" w:rsidR="00535C11" w:rsidRPr="001965B6" w:rsidRDefault="00535C11" w:rsidP="001965B6">
      <w:pPr>
        <w:spacing w:line="240" w:lineRule="auto"/>
        <w:jc w:val="center"/>
        <w:rPr>
          <w:rFonts w:ascii="Calibri" w:hAnsi="Calibri" w:cs="Calibri"/>
          <w:sz w:val="20"/>
          <w:szCs w:val="20"/>
        </w:rPr>
      </w:pPr>
    </w:p>
    <w:p w14:paraId="6E2A06F8" w14:textId="77777777" w:rsidR="00535C11" w:rsidRPr="001965B6" w:rsidRDefault="00D51230" w:rsidP="001965B6">
      <w:pPr>
        <w:spacing w:line="240" w:lineRule="auto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b/>
          <w:sz w:val="20"/>
          <w:szCs w:val="20"/>
        </w:rPr>
        <w:t>1.1. Przedmiot zamówienia i podstawowe obowiązki Wykonawcy</w:t>
      </w:r>
      <w:r w:rsidRPr="001965B6">
        <w:rPr>
          <w:rFonts w:ascii="Calibri" w:hAnsi="Calibri" w:cs="Calibri"/>
          <w:sz w:val="20"/>
          <w:szCs w:val="20"/>
        </w:rPr>
        <w:br/>
      </w:r>
    </w:p>
    <w:p w14:paraId="4603255C" w14:textId="31EF145E" w:rsidR="00535C11" w:rsidRPr="001965B6" w:rsidRDefault="00D51230" w:rsidP="001965B6">
      <w:p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Opisu Przedmiotu Zamówienia określa wymagania dotyczące zaprojektowania, wykonania</w:t>
      </w:r>
      <w:r w:rsidR="00E17E89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i montażu ekspozycji edukacyjnej złożonej z 2 eksponatów interaktywnych (stanowisk)</w:t>
      </w:r>
      <w:r w:rsidR="00E17E89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 xml:space="preserve">w </w:t>
      </w:r>
      <w:proofErr w:type="spellStart"/>
      <w:r w:rsidRPr="001965B6">
        <w:rPr>
          <w:rFonts w:ascii="Calibri" w:hAnsi="Calibri" w:cs="Calibri"/>
          <w:sz w:val="20"/>
          <w:szCs w:val="20"/>
        </w:rPr>
        <w:t>Epi</w:t>
      </w:r>
      <w:proofErr w:type="spellEnd"/>
      <w:r w:rsidRPr="001965B6">
        <w:rPr>
          <w:rFonts w:ascii="Calibri" w:hAnsi="Calibri" w:cs="Calibri"/>
          <w:sz w:val="20"/>
          <w:szCs w:val="20"/>
        </w:rPr>
        <w:t>-Centrum Nauki Białystok.</w:t>
      </w:r>
      <w:r w:rsidR="00080E8B">
        <w:rPr>
          <w:rFonts w:ascii="Calibri" w:hAnsi="Calibri" w:cs="Calibri"/>
          <w:sz w:val="20"/>
          <w:szCs w:val="20"/>
        </w:rPr>
        <w:t xml:space="preserve"> Wszystkie prace projektowe, montażowe</w:t>
      </w:r>
      <w:r w:rsidR="00360E62">
        <w:rPr>
          <w:rFonts w:ascii="Calibri" w:hAnsi="Calibri" w:cs="Calibri"/>
          <w:sz w:val="20"/>
          <w:szCs w:val="20"/>
        </w:rPr>
        <w:t xml:space="preserve"> i</w:t>
      </w:r>
      <w:r w:rsidR="00080E8B">
        <w:rPr>
          <w:rFonts w:ascii="Calibri" w:hAnsi="Calibri" w:cs="Calibri"/>
          <w:sz w:val="20"/>
          <w:szCs w:val="20"/>
        </w:rPr>
        <w:t xml:space="preserve"> budowlane, muszą być prowadzone w uzgodnieniu z Zamawiającym.</w:t>
      </w:r>
    </w:p>
    <w:p w14:paraId="01BD1D1B" w14:textId="77777777" w:rsidR="00535C11" w:rsidRPr="001965B6" w:rsidRDefault="00D51230" w:rsidP="001965B6">
      <w:pPr>
        <w:spacing w:line="240" w:lineRule="auto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br/>
      </w:r>
    </w:p>
    <w:p w14:paraId="4F1250C0" w14:textId="77777777" w:rsidR="00535C11" w:rsidRPr="001965B6" w:rsidRDefault="00D51230" w:rsidP="001965B6">
      <w:pPr>
        <w:spacing w:line="240" w:lineRule="auto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Przedmiot zamówienia obejmuje w szczególności:</w:t>
      </w:r>
    </w:p>
    <w:p w14:paraId="731907D6" w14:textId="4DD6B3B5" w:rsidR="00535C11" w:rsidRPr="001965B6" w:rsidRDefault="00D51230" w:rsidP="001965B6">
      <w:pPr>
        <w:pStyle w:val="Akapitzlist"/>
        <w:numPr>
          <w:ilvl w:val="0"/>
          <w:numId w:val="3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 xml:space="preserve">Opracowanie i dostarczenie w uzgodnieniu z Zamawiającym </w:t>
      </w:r>
      <w:r w:rsidR="00FC4473" w:rsidRPr="001965B6">
        <w:rPr>
          <w:rFonts w:ascii="Calibri" w:hAnsi="Calibri" w:cs="Calibri"/>
          <w:sz w:val="20"/>
          <w:szCs w:val="20"/>
        </w:rPr>
        <w:t>projektu stanowisk</w:t>
      </w:r>
      <w:r w:rsidR="00080E8B">
        <w:rPr>
          <w:rFonts w:ascii="Calibri" w:hAnsi="Calibri" w:cs="Calibri"/>
          <w:sz w:val="20"/>
          <w:szCs w:val="20"/>
        </w:rPr>
        <w:t>.</w:t>
      </w:r>
    </w:p>
    <w:p w14:paraId="12A43344" w14:textId="68491452" w:rsidR="00535C11" w:rsidRPr="001965B6" w:rsidRDefault="00D51230" w:rsidP="001965B6">
      <w:pPr>
        <w:pStyle w:val="Akapitzlist"/>
        <w:numPr>
          <w:ilvl w:val="0"/>
          <w:numId w:val="3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Dostosowania istniejących instalacji do potrzeb montażu eksponatów</w:t>
      </w:r>
      <w:r w:rsidR="00FC4473" w:rsidRPr="001965B6">
        <w:rPr>
          <w:rFonts w:ascii="Calibri" w:hAnsi="Calibri" w:cs="Calibri"/>
          <w:sz w:val="20"/>
          <w:szCs w:val="20"/>
        </w:rPr>
        <w:t>.</w:t>
      </w:r>
    </w:p>
    <w:p w14:paraId="0FAB9970" w14:textId="29B36583" w:rsidR="00535C11" w:rsidRPr="001965B6" w:rsidRDefault="00D51230" w:rsidP="001965B6">
      <w:pPr>
        <w:pStyle w:val="Akapitzlist"/>
        <w:numPr>
          <w:ilvl w:val="0"/>
          <w:numId w:val="3"/>
        </w:numPr>
        <w:spacing w:line="240" w:lineRule="auto"/>
        <w:ind w:left="357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 xml:space="preserve">Wykonanie 2 eksponatów w oparciu o projekty </w:t>
      </w:r>
      <w:r w:rsidR="00E17E89" w:rsidRPr="00E17E89">
        <w:rPr>
          <w:rFonts w:ascii="Calibri" w:hAnsi="Calibri" w:cs="Calibri"/>
          <w:sz w:val="20"/>
          <w:szCs w:val="20"/>
        </w:rPr>
        <w:t>stanowisk</w:t>
      </w:r>
      <w:r w:rsidR="00080E8B">
        <w:rPr>
          <w:rFonts w:ascii="Calibri" w:hAnsi="Calibri" w:cs="Calibri"/>
          <w:sz w:val="20"/>
          <w:szCs w:val="20"/>
        </w:rPr>
        <w:t>.</w:t>
      </w:r>
    </w:p>
    <w:p w14:paraId="452A1968" w14:textId="4D86E3F5" w:rsidR="00535C11" w:rsidRPr="001965B6" w:rsidRDefault="00D51230" w:rsidP="001965B6">
      <w:pPr>
        <w:pStyle w:val="Akapitzlist"/>
        <w:numPr>
          <w:ilvl w:val="0"/>
          <w:numId w:val="3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 xml:space="preserve">Wyprodukowanie i zamontowanie elementów scenografii z informacjami o bezpieczeństwie eksponatów </w:t>
      </w:r>
      <w:r w:rsidR="00080E8B">
        <w:rPr>
          <w:rFonts w:ascii="Calibri" w:hAnsi="Calibri" w:cs="Calibri"/>
          <w:sz w:val="20"/>
          <w:szCs w:val="20"/>
        </w:rPr>
        <w:t>-</w:t>
      </w:r>
      <w:r w:rsidRPr="001965B6">
        <w:rPr>
          <w:rFonts w:ascii="Calibri" w:hAnsi="Calibri" w:cs="Calibri"/>
          <w:sz w:val="20"/>
          <w:szCs w:val="20"/>
        </w:rPr>
        <w:t>zatwierdzonych przez Zamawiającego</w:t>
      </w:r>
      <w:r w:rsidR="00E17E89">
        <w:rPr>
          <w:rFonts w:ascii="Calibri" w:hAnsi="Calibri" w:cs="Calibri"/>
          <w:sz w:val="20"/>
          <w:szCs w:val="20"/>
        </w:rPr>
        <w:t>.</w:t>
      </w:r>
    </w:p>
    <w:p w14:paraId="351F88D3" w14:textId="69440009" w:rsidR="00535C11" w:rsidRPr="001965B6" w:rsidRDefault="00D51230" w:rsidP="001965B6">
      <w:pPr>
        <w:pStyle w:val="Akapitzlist"/>
        <w:numPr>
          <w:ilvl w:val="0"/>
          <w:numId w:val="3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Montaż wszystkich eksponatów z wykonaniem niezbędnych robót budowlanych</w:t>
      </w:r>
      <w:r w:rsidR="00E17E89">
        <w:rPr>
          <w:rFonts w:ascii="Calibri" w:hAnsi="Calibri" w:cs="Calibri"/>
          <w:sz w:val="20"/>
          <w:szCs w:val="20"/>
        </w:rPr>
        <w:t>.</w:t>
      </w:r>
    </w:p>
    <w:p w14:paraId="07F3A273" w14:textId="775C8A12" w:rsidR="00535C11" w:rsidRPr="001965B6" w:rsidRDefault="00D51230" w:rsidP="001965B6">
      <w:pPr>
        <w:pStyle w:val="Akapitzlist"/>
        <w:numPr>
          <w:ilvl w:val="0"/>
          <w:numId w:val="3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Wykonanie dedykowanego, niezależnego zasilania stanowiska</w:t>
      </w:r>
      <w:r w:rsidR="00E17E89">
        <w:rPr>
          <w:rFonts w:ascii="Calibri" w:hAnsi="Calibri" w:cs="Calibri"/>
          <w:sz w:val="20"/>
          <w:szCs w:val="20"/>
        </w:rPr>
        <w:t>.</w:t>
      </w:r>
    </w:p>
    <w:p w14:paraId="03105400" w14:textId="3429D75D" w:rsidR="00FC4473" w:rsidRPr="001965B6" w:rsidRDefault="00D51230" w:rsidP="001965B6">
      <w:pPr>
        <w:pStyle w:val="Akapitzlist"/>
        <w:numPr>
          <w:ilvl w:val="0"/>
          <w:numId w:val="3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Wykonanie dedykowanego, niezależnego uziemienia o parametrach poniżej 10 Ohm.</w:t>
      </w:r>
    </w:p>
    <w:p w14:paraId="28ABDA7D" w14:textId="302515F8" w:rsidR="00535C11" w:rsidRDefault="00D51230" w:rsidP="00E17E89">
      <w:pPr>
        <w:pStyle w:val="Akapitzlist"/>
        <w:numPr>
          <w:ilvl w:val="0"/>
          <w:numId w:val="3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Dostarczenie Zamawiającemu kompletu dokumentów potwierdzających prawidłowe wykonanie instalacji wraz z pomiarami końcowymi</w:t>
      </w:r>
      <w:r w:rsidR="00E17E89">
        <w:rPr>
          <w:rFonts w:ascii="Calibri" w:hAnsi="Calibri" w:cs="Calibri"/>
          <w:sz w:val="20"/>
          <w:szCs w:val="20"/>
        </w:rPr>
        <w:t>.</w:t>
      </w:r>
    </w:p>
    <w:p w14:paraId="01A53850" w14:textId="77777777" w:rsidR="00080E8B" w:rsidRPr="00E86A45" w:rsidRDefault="00080E8B" w:rsidP="00080E8B">
      <w:pPr>
        <w:pStyle w:val="Akapitzlist"/>
        <w:numPr>
          <w:ilvl w:val="0"/>
          <w:numId w:val="3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E86A45">
        <w:rPr>
          <w:rFonts w:ascii="Calibri" w:hAnsi="Calibri" w:cs="Calibri"/>
          <w:sz w:val="20"/>
          <w:szCs w:val="20"/>
        </w:rPr>
        <w:t>Przeszkolenie min. 5 osób - pracowników Zamawiającego, z zakresu użytkowania każdego ze stanowisk</w:t>
      </w:r>
      <w:r>
        <w:rPr>
          <w:rFonts w:ascii="Calibri" w:hAnsi="Calibri" w:cs="Calibri"/>
          <w:sz w:val="20"/>
          <w:szCs w:val="20"/>
        </w:rPr>
        <w:t>.</w:t>
      </w:r>
    </w:p>
    <w:p w14:paraId="39E60082" w14:textId="27D25CEE" w:rsidR="00535C11" w:rsidRPr="001965B6" w:rsidRDefault="00D51230" w:rsidP="001965B6">
      <w:pPr>
        <w:pStyle w:val="Akapitzlist"/>
        <w:numPr>
          <w:ilvl w:val="0"/>
          <w:numId w:val="3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Dostawa miernika ozonu oraz pomiar jego stężenia przy działającym eksponacie</w:t>
      </w:r>
      <w:r w:rsidR="00E17E89">
        <w:rPr>
          <w:rFonts w:ascii="Calibri" w:hAnsi="Calibri" w:cs="Calibri"/>
          <w:sz w:val="20"/>
          <w:szCs w:val="20"/>
        </w:rPr>
        <w:t>.</w:t>
      </w:r>
    </w:p>
    <w:p w14:paraId="1DA7582B" w14:textId="55B26057" w:rsidR="00FC4473" w:rsidRPr="001965B6" w:rsidRDefault="00D51230" w:rsidP="001965B6">
      <w:pPr>
        <w:pStyle w:val="Akapitzlist"/>
        <w:numPr>
          <w:ilvl w:val="0"/>
          <w:numId w:val="3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Dostawa oraz montaż metalowej Klatki Faradaya o wymiarze 3x3x3 m oraz parametrach uzgodnionych z Zamawiającym</w:t>
      </w:r>
      <w:r w:rsidR="00E17E89">
        <w:rPr>
          <w:rFonts w:ascii="Calibri" w:hAnsi="Calibri" w:cs="Calibri"/>
          <w:sz w:val="20"/>
          <w:szCs w:val="20"/>
        </w:rPr>
        <w:t>.</w:t>
      </w:r>
    </w:p>
    <w:p w14:paraId="033F1EAA" w14:textId="64A08408" w:rsidR="00535C11" w:rsidRDefault="00D51230" w:rsidP="00E17E89">
      <w:pPr>
        <w:pStyle w:val="Akapitzlist"/>
        <w:numPr>
          <w:ilvl w:val="0"/>
          <w:numId w:val="3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Wykonanie zabudowy dedykowanej dla stanowiska Kula Plazmowa w uzgodnieniu z Zamawiającym</w:t>
      </w:r>
      <w:r w:rsidR="00E17E89">
        <w:rPr>
          <w:rFonts w:ascii="Calibri" w:hAnsi="Calibri" w:cs="Calibri"/>
          <w:sz w:val="20"/>
          <w:szCs w:val="20"/>
        </w:rPr>
        <w:t>.</w:t>
      </w:r>
    </w:p>
    <w:p w14:paraId="656B4B1E" w14:textId="77777777" w:rsidR="00080E8B" w:rsidRPr="00E86A45" w:rsidRDefault="00080E8B" w:rsidP="00080E8B">
      <w:pPr>
        <w:pStyle w:val="Akapitzlist"/>
        <w:numPr>
          <w:ilvl w:val="0"/>
          <w:numId w:val="3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E86A45">
        <w:rPr>
          <w:rFonts w:ascii="Calibri" w:hAnsi="Calibri" w:cs="Calibri"/>
          <w:sz w:val="20"/>
          <w:szCs w:val="20"/>
        </w:rPr>
        <w:t xml:space="preserve">Demontaż istniejącej instalacji ekspozycyjnej. Ekranu </w:t>
      </w:r>
      <w:proofErr w:type="spellStart"/>
      <w:r w:rsidRPr="00E86A45">
        <w:rPr>
          <w:rFonts w:ascii="Calibri" w:hAnsi="Calibri" w:cs="Calibri"/>
          <w:sz w:val="20"/>
          <w:szCs w:val="20"/>
        </w:rPr>
        <w:t>Ghost</w:t>
      </w:r>
      <w:proofErr w:type="spellEnd"/>
      <w:r w:rsidRPr="00E86A45">
        <w:rPr>
          <w:rFonts w:ascii="Calibri" w:hAnsi="Calibri" w:cs="Calibri"/>
          <w:sz w:val="20"/>
          <w:szCs w:val="20"/>
        </w:rPr>
        <w:t>, makiety miasta, makiet eksponatów historycznych i ich utylizacja</w:t>
      </w:r>
      <w:r>
        <w:rPr>
          <w:rFonts w:ascii="Calibri" w:hAnsi="Calibri" w:cs="Calibri"/>
          <w:sz w:val="20"/>
          <w:szCs w:val="20"/>
        </w:rPr>
        <w:t>.</w:t>
      </w:r>
    </w:p>
    <w:p w14:paraId="602DA3A6" w14:textId="77777777" w:rsidR="00080E8B" w:rsidRPr="00E86A45" w:rsidRDefault="00080E8B" w:rsidP="00080E8B">
      <w:pPr>
        <w:pStyle w:val="Akapitzlist"/>
        <w:numPr>
          <w:ilvl w:val="0"/>
          <w:numId w:val="3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E86A45">
        <w:rPr>
          <w:rFonts w:ascii="Calibri" w:hAnsi="Calibri" w:cs="Calibri"/>
          <w:sz w:val="20"/>
          <w:szCs w:val="20"/>
        </w:rPr>
        <w:t>Demontaż zabudowy scenicznej w pomieszczeniu dedykowanym dla CT</w:t>
      </w:r>
      <w:r>
        <w:rPr>
          <w:rFonts w:ascii="Calibri" w:hAnsi="Calibri" w:cs="Calibri"/>
          <w:sz w:val="20"/>
          <w:szCs w:val="20"/>
        </w:rPr>
        <w:t>.</w:t>
      </w:r>
    </w:p>
    <w:p w14:paraId="2788231F" w14:textId="77777777" w:rsidR="00535C11" w:rsidRPr="001965B6" w:rsidRDefault="00535C11" w:rsidP="001965B6">
      <w:pPr>
        <w:spacing w:line="240" w:lineRule="auto"/>
        <w:rPr>
          <w:rFonts w:ascii="Calibri" w:hAnsi="Calibri" w:cs="Calibri"/>
          <w:sz w:val="20"/>
          <w:szCs w:val="20"/>
        </w:rPr>
      </w:pPr>
    </w:p>
    <w:p w14:paraId="2962559F" w14:textId="7CF62468" w:rsidR="00080E8B" w:rsidRDefault="00D51230" w:rsidP="00E17E89">
      <w:pPr>
        <w:spacing w:line="240" w:lineRule="auto"/>
        <w:rPr>
          <w:rFonts w:ascii="Calibri" w:hAnsi="Calibri" w:cs="Calibri"/>
          <w:b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br/>
      </w:r>
      <w:r w:rsidRPr="001965B6">
        <w:rPr>
          <w:rFonts w:ascii="Calibri" w:hAnsi="Calibri" w:cs="Calibri"/>
          <w:b/>
          <w:sz w:val="20"/>
          <w:szCs w:val="20"/>
        </w:rPr>
        <w:t>1.2. Aktualne ogólne uwarunkowania wykonania przedmiotu zamówienia</w:t>
      </w:r>
    </w:p>
    <w:p w14:paraId="53F55F0E" w14:textId="09DFB381" w:rsidR="00535C11" w:rsidRPr="001965B6" w:rsidRDefault="00D51230" w:rsidP="001965B6">
      <w:p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br/>
        <w:t>Budynek, dla którego przygotowywana będzie ekspozycja usytuowany jest przy ulicy Słoneczna 1, 15-245 w Białymstoku.</w:t>
      </w:r>
    </w:p>
    <w:p w14:paraId="1C7169F8" w14:textId="65F609F1" w:rsidR="00535C11" w:rsidRPr="001965B6" w:rsidRDefault="00D51230" w:rsidP="001965B6">
      <w:p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Celem zamówienia jest opracowanie i wykonanie eksponatów na potrzeby funkcjonowania</w:t>
      </w:r>
      <w:r w:rsidR="00080E8B">
        <w:rPr>
          <w:rFonts w:ascii="Calibri" w:hAnsi="Calibri" w:cs="Calibri"/>
          <w:sz w:val="20"/>
          <w:szCs w:val="20"/>
        </w:rPr>
        <w:t xml:space="preserve"> </w:t>
      </w:r>
      <w:proofErr w:type="spellStart"/>
      <w:r w:rsidRPr="001965B6">
        <w:rPr>
          <w:rFonts w:ascii="Calibri" w:hAnsi="Calibri" w:cs="Calibri"/>
          <w:sz w:val="20"/>
          <w:szCs w:val="20"/>
        </w:rPr>
        <w:t>Epi</w:t>
      </w:r>
      <w:proofErr w:type="spellEnd"/>
      <w:r w:rsidRPr="001965B6">
        <w:rPr>
          <w:rFonts w:ascii="Calibri" w:hAnsi="Calibri" w:cs="Calibri"/>
          <w:sz w:val="20"/>
          <w:szCs w:val="20"/>
        </w:rPr>
        <w:t>-Centrum Nauki Białystok. Ekspozycja adresowana będzie do osób indywidualnych (osoby dorosłe, rodziny odwiedzające Centrum) oraz grup zorganizowanych (dzieci powyżej 7 roku życia i młodzież szkół podstawowych i średnich).</w:t>
      </w:r>
    </w:p>
    <w:p w14:paraId="45FB1022" w14:textId="77777777" w:rsidR="00535C11" w:rsidRPr="001965B6" w:rsidRDefault="00535C11" w:rsidP="001965B6">
      <w:pPr>
        <w:spacing w:line="240" w:lineRule="auto"/>
        <w:rPr>
          <w:rFonts w:ascii="Calibri" w:hAnsi="Calibri" w:cs="Calibri"/>
          <w:sz w:val="20"/>
          <w:szCs w:val="20"/>
        </w:rPr>
      </w:pPr>
    </w:p>
    <w:p w14:paraId="4BA6B54D" w14:textId="77777777" w:rsidR="00535C11" w:rsidRPr="001965B6" w:rsidRDefault="00535C11" w:rsidP="001965B6">
      <w:pPr>
        <w:spacing w:line="240" w:lineRule="auto"/>
        <w:rPr>
          <w:rFonts w:ascii="Calibri" w:hAnsi="Calibri" w:cs="Calibri"/>
          <w:sz w:val="20"/>
          <w:szCs w:val="20"/>
        </w:rPr>
      </w:pPr>
    </w:p>
    <w:p w14:paraId="19610D28" w14:textId="77777777" w:rsidR="00535C11" w:rsidRPr="001965B6" w:rsidRDefault="00D51230" w:rsidP="001965B6">
      <w:pPr>
        <w:spacing w:line="240" w:lineRule="auto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br/>
      </w:r>
      <w:r w:rsidRPr="001965B6">
        <w:rPr>
          <w:rFonts w:ascii="Calibri" w:hAnsi="Calibri" w:cs="Calibri"/>
          <w:b/>
          <w:sz w:val="20"/>
          <w:szCs w:val="20"/>
        </w:rPr>
        <w:t>1.3 Charakterystyka eksponatów</w:t>
      </w:r>
      <w:r w:rsidRPr="001965B6">
        <w:rPr>
          <w:rFonts w:ascii="Calibri" w:hAnsi="Calibri" w:cs="Calibri"/>
          <w:sz w:val="20"/>
          <w:szCs w:val="20"/>
        </w:rPr>
        <w:br/>
      </w:r>
    </w:p>
    <w:p w14:paraId="3B426BAF" w14:textId="77777777" w:rsidR="00535C11" w:rsidRPr="001965B6" w:rsidRDefault="00D51230" w:rsidP="001965B6">
      <w:pPr>
        <w:spacing w:line="240" w:lineRule="auto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b/>
          <w:sz w:val="20"/>
          <w:szCs w:val="20"/>
        </w:rPr>
        <w:t>Cewka Tesli:</w:t>
      </w:r>
    </w:p>
    <w:p w14:paraId="7E29DC3B" w14:textId="77777777" w:rsidR="00535C11" w:rsidRPr="001965B6" w:rsidRDefault="00D51230" w:rsidP="001965B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color w:val="000000"/>
          <w:sz w:val="20"/>
          <w:szCs w:val="20"/>
        </w:rPr>
        <w:t>uwspółcześniona konstrukcja urządzenia zaprojektowanego przez żyjącego 100 lat temu wynalazcę Nikolę Teslę.</w:t>
      </w:r>
    </w:p>
    <w:p w14:paraId="26F2C476" w14:textId="77777777" w:rsidR="00535C11" w:rsidRPr="001965B6" w:rsidRDefault="00D51230" w:rsidP="001965B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color w:val="000000"/>
          <w:sz w:val="20"/>
          <w:szCs w:val="20"/>
        </w:rPr>
        <w:t xml:space="preserve">eksponat powinien prezentować zjawiska towarzyszące burzy z piorunami. </w:t>
      </w:r>
    </w:p>
    <w:p w14:paraId="4A67B49D" w14:textId="77777777" w:rsidR="00535C11" w:rsidRPr="001965B6" w:rsidRDefault="00D51230" w:rsidP="001965B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eksponat powinien generować błyskawice o długości min 70 cm.</w:t>
      </w:r>
    </w:p>
    <w:p w14:paraId="0788CB66" w14:textId="77777777" w:rsidR="00535C11" w:rsidRPr="001965B6" w:rsidRDefault="00D51230" w:rsidP="001965B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color w:val="000000"/>
          <w:sz w:val="20"/>
          <w:szCs w:val="20"/>
        </w:rPr>
        <w:t>musi posiadać możliwość modulowania błyskawic dźwiękiem np. muzyką</w:t>
      </w:r>
    </w:p>
    <w:p w14:paraId="25EFABCC" w14:textId="77777777" w:rsidR="00535C11" w:rsidRPr="001965B6" w:rsidRDefault="00D51230" w:rsidP="001965B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color w:val="000000"/>
          <w:sz w:val="20"/>
          <w:szCs w:val="20"/>
        </w:rPr>
        <w:t xml:space="preserve">dźwięk musi wydobywać się </w:t>
      </w:r>
      <w:proofErr w:type="gramStart"/>
      <w:r w:rsidRPr="001965B6">
        <w:rPr>
          <w:rFonts w:ascii="Calibri" w:hAnsi="Calibri" w:cs="Calibri"/>
          <w:color w:val="000000"/>
          <w:sz w:val="20"/>
          <w:szCs w:val="20"/>
        </w:rPr>
        <w:t>tylko i wyłącznie</w:t>
      </w:r>
      <w:proofErr w:type="gramEnd"/>
      <w:r w:rsidRPr="001965B6">
        <w:rPr>
          <w:rFonts w:ascii="Calibri" w:hAnsi="Calibri" w:cs="Calibri"/>
          <w:color w:val="000000"/>
          <w:sz w:val="20"/>
          <w:szCs w:val="20"/>
        </w:rPr>
        <w:t xml:space="preserve"> z piorunów – bez dodatkowych głośników. </w:t>
      </w:r>
    </w:p>
    <w:p w14:paraId="769E7D3C" w14:textId="77777777" w:rsidR="00535C11" w:rsidRPr="001965B6" w:rsidRDefault="00D51230" w:rsidP="001965B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color w:val="000000"/>
          <w:sz w:val="20"/>
          <w:szCs w:val="20"/>
        </w:rPr>
        <w:t>powstająca imitacja burzy powinna grać dowolny utwór muzyczny w formacie midi.</w:t>
      </w:r>
    </w:p>
    <w:p w14:paraId="3937559E" w14:textId="77777777" w:rsidR="00535C11" w:rsidRPr="001965B6" w:rsidRDefault="00D51230" w:rsidP="001965B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color w:val="000000"/>
          <w:sz w:val="20"/>
          <w:szCs w:val="20"/>
        </w:rPr>
        <w:t xml:space="preserve">powstałe błyskawice muszą posiadać napięcie  </w:t>
      </w:r>
      <w:r w:rsidRPr="001965B6">
        <w:rPr>
          <w:rFonts w:ascii="Calibri" w:hAnsi="Calibri" w:cs="Calibri"/>
          <w:sz w:val="20"/>
          <w:szCs w:val="20"/>
        </w:rPr>
        <w:t xml:space="preserve">1,5 - 2 milionów volt. </w:t>
      </w:r>
    </w:p>
    <w:p w14:paraId="1ADC5AC1" w14:textId="77777777" w:rsidR="00535C11" w:rsidRPr="001965B6" w:rsidRDefault="00D51230" w:rsidP="001965B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color w:val="000000"/>
          <w:sz w:val="20"/>
          <w:szCs w:val="20"/>
        </w:rPr>
        <w:t xml:space="preserve">urządzenie musi umożliwiać bezprzewodowy </w:t>
      </w:r>
      <w:proofErr w:type="spellStart"/>
      <w:r w:rsidRPr="001965B6">
        <w:rPr>
          <w:rFonts w:ascii="Calibri" w:hAnsi="Calibri" w:cs="Calibri"/>
          <w:color w:val="000000"/>
          <w:sz w:val="20"/>
          <w:szCs w:val="20"/>
        </w:rPr>
        <w:t>przesył</w:t>
      </w:r>
      <w:proofErr w:type="spellEnd"/>
      <w:r w:rsidRPr="001965B6">
        <w:rPr>
          <w:rFonts w:ascii="Calibri" w:hAnsi="Calibri" w:cs="Calibri"/>
          <w:color w:val="000000"/>
          <w:sz w:val="20"/>
          <w:szCs w:val="20"/>
        </w:rPr>
        <w:t xml:space="preserve"> energii elektrycznej (wykorzystując fale elektromagnetyczne) na niewielkie odległości </w:t>
      </w:r>
      <w:r w:rsidRPr="001965B6">
        <w:rPr>
          <w:rFonts w:ascii="Calibri" w:hAnsi="Calibri" w:cs="Calibri"/>
          <w:sz w:val="20"/>
          <w:szCs w:val="20"/>
        </w:rPr>
        <w:t>min. 4 metry.</w:t>
      </w:r>
    </w:p>
    <w:p w14:paraId="1292551D" w14:textId="77777777" w:rsidR="00535C11" w:rsidRPr="001965B6" w:rsidRDefault="00D51230" w:rsidP="001965B6">
      <w:pPr>
        <w:spacing w:line="240" w:lineRule="auto"/>
        <w:rPr>
          <w:rFonts w:ascii="Calibri" w:hAnsi="Calibri" w:cs="Calibri"/>
          <w:b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lastRenderedPageBreak/>
        <w:br/>
      </w:r>
      <w:r w:rsidRPr="001965B6">
        <w:rPr>
          <w:rFonts w:ascii="Calibri" w:hAnsi="Calibri" w:cs="Calibri"/>
          <w:b/>
          <w:sz w:val="20"/>
          <w:szCs w:val="20"/>
        </w:rPr>
        <w:t xml:space="preserve">Kula plazmowa średnicy min 20 cali </w:t>
      </w:r>
    </w:p>
    <w:p w14:paraId="12D7F974" w14:textId="2AE85797" w:rsidR="00535C11" w:rsidRPr="001965B6" w:rsidRDefault="00D51230" w:rsidP="001965B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color w:val="000000"/>
          <w:sz w:val="20"/>
          <w:szCs w:val="20"/>
        </w:rPr>
        <w:t xml:space="preserve">eksponat powinien w zamkniętej szklanej kuli generować ma być </w:t>
      </w:r>
      <w:r w:rsidRPr="001965B6">
        <w:rPr>
          <w:rFonts w:ascii="Calibri" w:hAnsi="Calibri" w:cs="Calibri"/>
          <w:sz w:val="20"/>
          <w:szCs w:val="20"/>
        </w:rPr>
        <w:t>wysokie napięcie (o wartości w przedziale 5-10 tyś Wolt)</w:t>
      </w:r>
      <w:r w:rsidRPr="001965B6">
        <w:rPr>
          <w:rFonts w:ascii="Calibri" w:hAnsi="Calibri" w:cs="Calibri"/>
          <w:color w:val="000000"/>
          <w:sz w:val="20"/>
          <w:szCs w:val="20"/>
        </w:rPr>
        <w:t xml:space="preserve"> W chmurze gazów poruszające się atomy muszą odbierać innym atomom elektrony, co ma prowadzić do wyładowań, które można byłoby nazwać cichą błyskawicą. Ładunki z trudnością przedostają się na zewnątrz. </w:t>
      </w:r>
    </w:p>
    <w:p w14:paraId="0289884C" w14:textId="77777777" w:rsidR="00535C11" w:rsidRPr="001965B6" w:rsidRDefault="00D51230" w:rsidP="001965B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color w:val="000000"/>
          <w:sz w:val="20"/>
          <w:szCs w:val="20"/>
        </w:rPr>
        <w:t>trzymamy palec na szklanej kuli powinien spowodować, że ładunki przepływają bezpiecznie przez ścianki kuli do naszego ciała.</w:t>
      </w:r>
    </w:p>
    <w:p w14:paraId="713E8514" w14:textId="77777777" w:rsidR="00535C11" w:rsidRPr="001965B6" w:rsidRDefault="00D51230" w:rsidP="001965B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color w:val="000000"/>
          <w:sz w:val="20"/>
          <w:szCs w:val="20"/>
        </w:rPr>
        <w:t xml:space="preserve">Dodatkowe wyposażenie: w zestawie muszą znajdować się 3 różnego koloru świetlówki. </w:t>
      </w:r>
    </w:p>
    <w:p w14:paraId="06843653" w14:textId="5A864E0B" w:rsidR="00535C11" w:rsidRPr="001965B6" w:rsidRDefault="00D51230" w:rsidP="001965B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 xml:space="preserve">Wartość prądu musi być całkowicie bezpieczna. (o wartości do 5 </w:t>
      </w:r>
      <w:proofErr w:type="spellStart"/>
      <w:r w:rsidRPr="001965B6">
        <w:rPr>
          <w:rFonts w:ascii="Calibri" w:hAnsi="Calibri" w:cs="Calibri"/>
          <w:sz w:val="20"/>
          <w:szCs w:val="20"/>
        </w:rPr>
        <w:t>mA</w:t>
      </w:r>
      <w:proofErr w:type="spellEnd"/>
      <w:r w:rsidRPr="001965B6">
        <w:rPr>
          <w:rFonts w:ascii="Calibri" w:hAnsi="Calibri" w:cs="Calibri"/>
          <w:sz w:val="20"/>
          <w:szCs w:val="20"/>
        </w:rPr>
        <w:t>)</w:t>
      </w:r>
      <w:r w:rsidR="00360E62">
        <w:rPr>
          <w:rFonts w:ascii="Calibri" w:hAnsi="Calibri" w:cs="Calibri"/>
          <w:sz w:val="20"/>
          <w:szCs w:val="20"/>
        </w:rPr>
        <w:t>.</w:t>
      </w:r>
    </w:p>
    <w:p w14:paraId="1924C17B" w14:textId="77777777" w:rsidR="00535C11" w:rsidRPr="001965B6" w:rsidRDefault="00D51230" w:rsidP="001965B6">
      <w:pPr>
        <w:spacing w:line="240" w:lineRule="auto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br/>
      </w:r>
      <w:r w:rsidRPr="001965B6">
        <w:rPr>
          <w:rFonts w:ascii="Calibri" w:hAnsi="Calibri" w:cs="Calibri"/>
          <w:sz w:val="20"/>
          <w:szCs w:val="20"/>
        </w:rPr>
        <w:br/>
      </w:r>
    </w:p>
    <w:p w14:paraId="321F4F6C" w14:textId="2E750B0E" w:rsidR="00535C11" w:rsidRPr="001965B6" w:rsidRDefault="00535C11" w:rsidP="001965B6">
      <w:pPr>
        <w:spacing w:line="240" w:lineRule="auto"/>
        <w:rPr>
          <w:rFonts w:ascii="Calibri" w:hAnsi="Calibri" w:cs="Calibri"/>
          <w:b/>
          <w:sz w:val="20"/>
          <w:szCs w:val="20"/>
        </w:rPr>
      </w:pPr>
    </w:p>
    <w:p w14:paraId="76369D80" w14:textId="77777777" w:rsidR="00535C11" w:rsidRPr="001965B6" w:rsidRDefault="00D51230" w:rsidP="001965B6">
      <w:pPr>
        <w:spacing w:line="240" w:lineRule="auto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b/>
          <w:sz w:val="20"/>
          <w:szCs w:val="20"/>
        </w:rPr>
        <w:t>2. Szczegółowe wymagania Zamawiającego</w:t>
      </w:r>
      <w:r w:rsidRPr="001965B6">
        <w:rPr>
          <w:rFonts w:ascii="Calibri" w:hAnsi="Calibri" w:cs="Calibri"/>
          <w:sz w:val="20"/>
          <w:szCs w:val="20"/>
        </w:rPr>
        <w:br/>
      </w:r>
    </w:p>
    <w:p w14:paraId="28452B57" w14:textId="5B35F1B3" w:rsidR="00535C11" w:rsidRPr="001965B6" w:rsidRDefault="00D51230" w:rsidP="001965B6">
      <w:pPr>
        <w:pStyle w:val="Akapitzlist"/>
        <w:numPr>
          <w:ilvl w:val="1"/>
          <w:numId w:val="7"/>
        </w:numPr>
        <w:spacing w:line="240" w:lineRule="auto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b/>
          <w:sz w:val="20"/>
          <w:szCs w:val="20"/>
        </w:rPr>
        <w:t>Wytyczne dotyczące rozwiązań funkcjonalnych i estetycznych:</w:t>
      </w:r>
      <w:r w:rsidRPr="001965B6">
        <w:rPr>
          <w:rFonts w:ascii="Calibri" w:hAnsi="Calibri" w:cs="Calibri"/>
          <w:sz w:val="20"/>
          <w:szCs w:val="20"/>
        </w:rPr>
        <w:br/>
      </w:r>
    </w:p>
    <w:p w14:paraId="4BAE10AC" w14:textId="2EDA30B2" w:rsidR="00535C11" w:rsidRPr="001965B6" w:rsidRDefault="00D51230" w:rsidP="001965B6">
      <w:pPr>
        <w:pStyle w:val="Akapitzlist"/>
        <w:numPr>
          <w:ilvl w:val="0"/>
          <w:numId w:val="6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Eksponaty muszą być zaprojektowane zgodnie z zasadami ergonomii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i funkcjonalności. Kubatura eksponatów powinna być zaprojektowana w taki sposób,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aby możliwe było uzyskanie celu edukacyjnego opisanego w karcie każdego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eksponatu, jednak przy uwzględnieniu jak najmniejszej powierzchni</w:t>
      </w:r>
      <w:r w:rsidR="00360E62">
        <w:rPr>
          <w:rFonts w:ascii="Calibri" w:hAnsi="Calibri" w:cs="Calibri"/>
          <w:sz w:val="20"/>
          <w:szCs w:val="20"/>
        </w:rPr>
        <w:t>.</w:t>
      </w:r>
    </w:p>
    <w:p w14:paraId="400DD99F" w14:textId="54663115" w:rsidR="005A005C" w:rsidRPr="001965B6" w:rsidRDefault="00D51230" w:rsidP="001965B6">
      <w:pPr>
        <w:pStyle w:val="Akapitzlist"/>
        <w:numPr>
          <w:ilvl w:val="0"/>
          <w:numId w:val="6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Należy zapewnić możliwość wykonywania doświadczeń na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zamontowanych stanowiskach osobom od 7 roku życia;</w:t>
      </w:r>
    </w:p>
    <w:p w14:paraId="45B87ADE" w14:textId="14857107" w:rsidR="005A005C" w:rsidRPr="001965B6" w:rsidRDefault="00D51230" w:rsidP="001965B6">
      <w:pPr>
        <w:pStyle w:val="Akapitzlist"/>
        <w:numPr>
          <w:ilvl w:val="0"/>
          <w:numId w:val="6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Eksponaty powinny być łatwo dostępne zarówno dla osób prawo i lewo ręcznych</w:t>
      </w:r>
      <w:r w:rsidR="00360E62">
        <w:rPr>
          <w:rFonts w:ascii="Calibri" w:hAnsi="Calibri" w:cs="Calibri"/>
          <w:sz w:val="20"/>
          <w:szCs w:val="20"/>
        </w:rPr>
        <w:t>.</w:t>
      </w:r>
    </w:p>
    <w:p w14:paraId="0370A124" w14:textId="5335054E" w:rsidR="00535C11" w:rsidRPr="001965B6" w:rsidRDefault="00D51230" w:rsidP="001965B6">
      <w:pPr>
        <w:pStyle w:val="Akapitzlist"/>
        <w:numPr>
          <w:ilvl w:val="0"/>
          <w:numId w:val="6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Eksponaty powinny zapewniać intuicyjne użytkowanie tj. elementy uruchamiające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interakcje powinny być wyeksponowane w sposób czytelny i zauważalny dla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zwiedzającego, tak aby wyeliminować sytuacje wykorzystywania eksponatu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niezgodnie z zamysłem</w:t>
      </w:r>
      <w:r w:rsidR="00360E62">
        <w:rPr>
          <w:rFonts w:ascii="Calibri" w:hAnsi="Calibri" w:cs="Calibri"/>
          <w:sz w:val="20"/>
          <w:szCs w:val="20"/>
        </w:rPr>
        <w:t>.</w:t>
      </w:r>
    </w:p>
    <w:p w14:paraId="66A8A1F8" w14:textId="1C6EAFF6" w:rsidR="005A005C" w:rsidRPr="001965B6" w:rsidRDefault="00D51230" w:rsidP="001965B6">
      <w:pPr>
        <w:pStyle w:val="Akapitzlist"/>
        <w:numPr>
          <w:ilvl w:val="0"/>
          <w:numId w:val="6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Eksponaty powinny być zaprojektowane i wykonane w kolorystyce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zaakceptowanej przez Zamawiającego;</w:t>
      </w:r>
    </w:p>
    <w:p w14:paraId="54031EB3" w14:textId="4A1DAF30" w:rsidR="005A005C" w:rsidRPr="001965B6" w:rsidRDefault="00D51230" w:rsidP="001965B6">
      <w:pPr>
        <w:pStyle w:val="Akapitzlist"/>
        <w:numPr>
          <w:ilvl w:val="0"/>
          <w:numId w:val="6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Stylistyka i kolorystyka eksponatów powinna być spójna w strefach dotyczy to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głównie elementów powtarzalnych tj. blaty, postumenty, stoliki; (w załączniku zdjęcia miejsc, gdzie mają być umieszczone eksponaty)</w:t>
      </w:r>
      <w:r w:rsidR="005A005C" w:rsidRPr="001965B6">
        <w:rPr>
          <w:rFonts w:ascii="Calibri" w:hAnsi="Calibri" w:cs="Calibri"/>
          <w:sz w:val="20"/>
          <w:szCs w:val="20"/>
        </w:rPr>
        <w:t>.</w:t>
      </w:r>
    </w:p>
    <w:p w14:paraId="67E613BC" w14:textId="2A92DA81" w:rsidR="005A005C" w:rsidRPr="001965B6" w:rsidRDefault="00D51230" w:rsidP="001965B6">
      <w:pPr>
        <w:pStyle w:val="Akapitzlist"/>
        <w:numPr>
          <w:ilvl w:val="0"/>
          <w:numId w:val="6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Instrukcje obsługi i objaśnienia doświadczeń w języku polskim, angielskim i rosyjskim powinny być wykonane w formie tabliczek mocowanych do eksponatów lub elementów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scenograficznych. Projektowanie objaśnień i instrukcji użytkowania eksponatu na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ścianach wymaga zgody Zamawiającego</w:t>
      </w:r>
      <w:r w:rsidR="00360E62">
        <w:rPr>
          <w:rFonts w:ascii="Calibri" w:hAnsi="Calibri" w:cs="Calibri"/>
          <w:sz w:val="20"/>
          <w:szCs w:val="20"/>
        </w:rPr>
        <w:t>.</w:t>
      </w:r>
    </w:p>
    <w:p w14:paraId="2E4EE720" w14:textId="78338B84" w:rsidR="005A005C" w:rsidRPr="001965B6" w:rsidRDefault="00D51230" w:rsidP="001965B6">
      <w:pPr>
        <w:pStyle w:val="Akapitzlist"/>
        <w:numPr>
          <w:ilvl w:val="0"/>
          <w:numId w:val="6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Należy stworzyć komunikaty ekspozycyjne dla wszystkich stanowisk, składających się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z tablic informacyjnych wkomponowanych w stanowiska, infografik umieszczonych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na stanowiskach w miejscach nie powodujących zakłócenia funkcjonalności</w:t>
      </w:r>
      <w:r w:rsidR="00360E62">
        <w:rPr>
          <w:rFonts w:ascii="Calibri" w:hAnsi="Calibri" w:cs="Calibri"/>
          <w:sz w:val="20"/>
          <w:szCs w:val="20"/>
        </w:rPr>
        <w:t>.</w:t>
      </w:r>
    </w:p>
    <w:p w14:paraId="0AB13F93" w14:textId="741C39CC" w:rsidR="005A005C" w:rsidRPr="001965B6" w:rsidRDefault="00D51230" w:rsidP="001965B6">
      <w:pPr>
        <w:pStyle w:val="Akapitzlist"/>
        <w:numPr>
          <w:ilvl w:val="0"/>
          <w:numId w:val="6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Komunikaty powinny zawierać: nazwę stanowiska w języku polskim, rosyjskim i angielskim, instrukcję wykonania doświadczenia/skorzystania ze stanowiska przez zwiedzającego (krok po kroku) w języku polskim, rosyjskim i angielskim, wyjaśnienie obserwowanego zjawiska/</w:t>
      </w:r>
      <w:proofErr w:type="spellStart"/>
      <w:r w:rsidRPr="001965B6">
        <w:rPr>
          <w:rFonts w:ascii="Calibri" w:hAnsi="Calibri" w:cs="Calibri"/>
          <w:sz w:val="20"/>
          <w:szCs w:val="20"/>
        </w:rPr>
        <w:t>zachowań</w:t>
      </w:r>
      <w:proofErr w:type="spellEnd"/>
      <w:r w:rsidRPr="001965B6">
        <w:rPr>
          <w:rFonts w:ascii="Calibri" w:hAnsi="Calibri" w:cs="Calibri"/>
          <w:sz w:val="20"/>
          <w:szCs w:val="20"/>
        </w:rPr>
        <w:t xml:space="preserve"> (w zależności od tematyki stanowiska) w języku polskim, rosyjskim i angielskim.</w:t>
      </w:r>
    </w:p>
    <w:p w14:paraId="60650F02" w14:textId="4FCBF886" w:rsidR="005A005C" w:rsidRPr="001965B6" w:rsidRDefault="00D51230" w:rsidP="001965B6">
      <w:pPr>
        <w:pStyle w:val="Akapitzlist"/>
        <w:numPr>
          <w:ilvl w:val="0"/>
          <w:numId w:val="6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Wszystkie opisy eksponatów powinny być napisane wyraźną, jednolitą czcionką dla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bookmarkStart w:id="0" w:name="_i0zzpx5xya5p" w:colFirst="0" w:colLast="0"/>
      <w:bookmarkEnd w:id="0"/>
      <w:r w:rsidRPr="001965B6">
        <w:rPr>
          <w:rFonts w:ascii="Calibri" w:hAnsi="Calibri" w:cs="Calibri"/>
          <w:sz w:val="20"/>
          <w:szCs w:val="20"/>
        </w:rPr>
        <w:t>całej wystawy (Zamawiający udostępni szablony</w:t>
      </w:r>
      <w:r w:rsidR="00360E62" w:rsidRPr="001965B6">
        <w:rPr>
          <w:rFonts w:ascii="Calibri" w:hAnsi="Calibri" w:cs="Calibri"/>
          <w:sz w:val="20"/>
          <w:szCs w:val="20"/>
        </w:rPr>
        <w:t>)</w:t>
      </w:r>
      <w:r w:rsidR="00360E62">
        <w:rPr>
          <w:rFonts w:ascii="Calibri" w:hAnsi="Calibri" w:cs="Calibri"/>
          <w:sz w:val="20"/>
          <w:szCs w:val="20"/>
        </w:rPr>
        <w:t>.</w:t>
      </w:r>
    </w:p>
    <w:p w14:paraId="060A8C04" w14:textId="64ACC029" w:rsidR="005A005C" w:rsidRPr="001965B6" w:rsidRDefault="00D51230" w:rsidP="001965B6">
      <w:pPr>
        <w:pStyle w:val="Akapitzlist"/>
        <w:numPr>
          <w:ilvl w:val="0"/>
          <w:numId w:val="6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Eksponaty powinny być łatwe do naprawy, posiadać łatwy dostęp serwisowy,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 xml:space="preserve">możliwość łatwego demontażu, wyniesienia i zamaskowania </w:t>
      </w:r>
      <w:proofErr w:type="gramStart"/>
      <w:r w:rsidRPr="001965B6">
        <w:rPr>
          <w:rFonts w:ascii="Calibri" w:hAnsi="Calibri" w:cs="Calibri"/>
          <w:sz w:val="20"/>
          <w:szCs w:val="20"/>
        </w:rPr>
        <w:t>miejsca</w:t>
      </w:r>
      <w:proofErr w:type="gramEnd"/>
      <w:r w:rsidRPr="001965B6">
        <w:rPr>
          <w:rFonts w:ascii="Calibri" w:hAnsi="Calibri" w:cs="Calibri"/>
          <w:sz w:val="20"/>
          <w:szCs w:val="20"/>
        </w:rPr>
        <w:t xml:space="preserve"> gdzie znajdował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się eksponat;</w:t>
      </w:r>
    </w:p>
    <w:p w14:paraId="7AE80E48" w14:textId="478BD14B" w:rsidR="005A005C" w:rsidRPr="001965B6" w:rsidRDefault="00D51230" w:rsidP="001965B6">
      <w:pPr>
        <w:pStyle w:val="Akapitzlist"/>
        <w:numPr>
          <w:ilvl w:val="0"/>
          <w:numId w:val="6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Do budowy eksponatów Zamawiający wymaga wykorzystania następujących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materiałów – drewno, stal, stal nierdzewna, aluminium, szkło, szkło akrylowe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wylewane, wysokiej jakości tworzywo sztuczne, MDF; w uzasadnionych przypadkach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na etapie realizacji ekspozycji dopuszcza się zastosowanie innych materiałów niż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wskazane w zdaniu pierwszym, pod warunkiem uzyskania akceptacji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Zamawiającego/przedstawiciela Zamawiającego</w:t>
      </w:r>
      <w:r w:rsidR="00360E62">
        <w:rPr>
          <w:rFonts w:ascii="Calibri" w:hAnsi="Calibri" w:cs="Calibri"/>
          <w:sz w:val="20"/>
          <w:szCs w:val="20"/>
        </w:rPr>
        <w:t>.</w:t>
      </w:r>
    </w:p>
    <w:p w14:paraId="6BFD5208" w14:textId="2DFD28EA" w:rsidR="005A005C" w:rsidRPr="001965B6" w:rsidRDefault="00D51230" w:rsidP="001965B6">
      <w:pPr>
        <w:pStyle w:val="Akapitzlist"/>
        <w:numPr>
          <w:ilvl w:val="0"/>
          <w:numId w:val="6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Wykonawca przed wyborem rodzaju konstrukcji i elementów wykończenia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eksponatów przedstawi Zamawiającemu/przedstawicielowi Zamawiającego stosowny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wzornik, celem uzgodnienia materiałów, kolorystyki itp.</w:t>
      </w:r>
    </w:p>
    <w:p w14:paraId="6F40F9D4" w14:textId="69E26048" w:rsidR="005A005C" w:rsidRPr="001965B6" w:rsidRDefault="00D51230" w:rsidP="001965B6">
      <w:pPr>
        <w:pStyle w:val="Akapitzlist"/>
        <w:numPr>
          <w:ilvl w:val="0"/>
          <w:numId w:val="6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Projekty wykonawcze eksponatów, przed skierowaniem do produkcji wymagają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akceptacji Zamawiającego/</w:t>
      </w:r>
      <w:r w:rsidR="00360E62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przedstawiciela Zamawiającego</w:t>
      </w:r>
      <w:r w:rsidR="00360E62">
        <w:rPr>
          <w:rFonts w:ascii="Calibri" w:hAnsi="Calibri" w:cs="Calibri"/>
          <w:sz w:val="20"/>
          <w:szCs w:val="20"/>
        </w:rPr>
        <w:t>.</w:t>
      </w:r>
    </w:p>
    <w:p w14:paraId="5F85DFDA" w14:textId="47889031" w:rsidR="005A005C" w:rsidRPr="001965B6" w:rsidRDefault="00D51230" w:rsidP="001965B6">
      <w:pPr>
        <w:pStyle w:val="Akapitzlist"/>
        <w:numPr>
          <w:ilvl w:val="0"/>
          <w:numId w:val="6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Eksponaty powinny mieć możliwość sprawnej wymiany elementów awaryjnych oraz</w:t>
      </w:r>
      <w:r w:rsidR="005A005C" w:rsidRPr="001965B6">
        <w:rPr>
          <w:rFonts w:ascii="Calibri" w:hAnsi="Calibri" w:cs="Calibri"/>
          <w:sz w:val="20"/>
          <w:szCs w:val="20"/>
        </w:rPr>
        <w:t xml:space="preserve">  </w:t>
      </w:r>
      <w:r w:rsidRPr="001965B6">
        <w:rPr>
          <w:rFonts w:ascii="Calibri" w:hAnsi="Calibri" w:cs="Calibri"/>
          <w:sz w:val="20"/>
          <w:szCs w:val="20"/>
        </w:rPr>
        <w:t>materiałów bieżących, przez pracownika Zamawiającego po wcześniejszym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przeszkoleniu</w:t>
      </w:r>
      <w:r w:rsidR="00360E62">
        <w:rPr>
          <w:rFonts w:ascii="Calibri" w:hAnsi="Calibri" w:cs="Calibri"/>
          <w:sz w:val="20"/>
          <w:szCs w:val="20"/>
        </w:rPr>
        <w:t>.</w:t>
      </w:r>
    </w:p>
    <w:p w14:paraId="46E0805B" w14:textId="611C3E2D" w:rsidR="005A005C" w:rsidRPr="001965B6" w:rsidRDefault="00D51230" w:rsidP="001965B6">
      <w:pPr>
        <w:pStyle w:val="Akapitzlist"/>
        <w:numPr>
          <w:ilvl w:val="0"/>
          <w:numId w:val="6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Wykonywanie podstawowych napraw i czynności kontrolnych powinno być możliwe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przy wykorzystaniu typowych narzędzi i przyrządów. Jeśli jakieś czynności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 xml:space="preserve">przewidziane do wykonania przy naprawach czy obsłudze technicznej </w:t>
      </w:r>
      <w:r w:rsidRPr="001965B6">
        <w:rPr>
          <w:rFonts w:ascii="Calibri" w:hAnsi="Calibri" w:cs="Calibri"/>
          <w:sz w:val="20"/>
          <w:szCs w:val="20"/>
        </w:rPr>
        <w:lastRenderedPageBreak/>
        <w:t>wymagają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użycia narzędzi specjalistycznych lub nietypowych, narzędzia te Wykonawca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zobowiązany jest dostarczyć razem ze stanowiskami.</w:t>
      </w:r>
    </w:p>
    <w:p w14:paraId="332B6DCA" w14:textId="38359915" w:rsidR="005A005C" w:rsidRPr="001965B6" w:rsidRDefault="00D51230" w:rsidP="001965B6">
      <w:pPr>
        <w:pStyle w:val="Akapitzlist"/>
        <w:numPr>
          <w:ilvl w:val="0"/>
          <w:numId w:val="6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Aranżacja przestrzeni powinna być wykonana w taki sposób, aby umożliwić swobodne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poruszanie się między eksponatami i zbieranie się grupy osób przy eksponacie</w:t>
      </w:r>
      <w:r w:rsidR="00360E62">
        <w:rPr>
          <w:rFonts w:ascii="Calibri" w:hAnsi="Calibri" w:cs="Calibri"/>
          <w:sz w:val="20"/>
          <w:szCs w:val="20"/>
        </w:rPr>
        <w:t>.</w:t>
      </w:r>
    </w:p>
    <w:p w14:paraId="5EEF0EE8" w14:textId="3E5A7BDD" w:rsidR="005A005C" w:rsidRPr="001965B6" w:rsidRDefault="00D51230" w:rsidP="001965B6">
      <w:pPr>
        <w:pStyle w:val="Akapitzlist"/>
        <w:numPr>
          <w:ilvl w:val="0"/>
          <w:numId w:val="6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 xml:space="preserve">Scenografia wystawy powinna być opracowana na podstawie założeń identyfikacji </w:t>
      </w:r>
      <w:r w:rsidR="005A005C" w:rsidRPr="001965B6">
        <w:rPr>
          <w:rFonts w:ascii="Calibri" w:hAnsi="Calibri" w:cs="Calibri"/>
          <w:sz w:val="20"/>
          <w:szCs w:val="20"/>
        </w:rPr>
        <w:t xml:space="preserve"> w</w:t>
      </w:r>
      <w:r w:rsidRPr="001965B6">
        <w:rPr>
          <w:rFonts w:ascii="Calibri" w:hAnsi="Calibri" w:cs="Calibri"/>
          <w:sz w:val="20"/>
          <w:szCs w:val="20"/>
        </w:rPr>
        <w:t xml:space="preserve">izualnej </w:t>
      </w:r>
      <w:proofErr w:type="spellStart"/>
      <w:r w:rsidRPr="001965B6">
        <w:rPr>
          <w:rFonts w:ascii="Calibri" w:hAnsi="Calibri" w:cs="Calibri"/>
          <w:sz w:val="20"/>
          <w:szCs w:val="20"/>
        </w:rPr>
        <w:t>Epi</w:t>
      </w:r>
      <w:proofErr w:type="spellEnd"/>
      <w:r w:rsidRPr="001965B6">
        <w:rPr>
          <w:rFonts w:ascii="Calibri" w:hAnsi="Calibri" w:cs="Calibri"/>
          <w:sz w:val="20"/>
          <w:szCs w:val="20"/>
        </w:rPr>
        <w:t>-Centrum Nauki w Białymstoku</w:t>
      </w:r>
      <w:r w:rsidR="00360E62">
        <w:rPr>
          <w:rFonts w:ascii="Calibri" w:hAnsi="Calibri" w:cs="Calibri"/>
          <w:sz w:val="20"/>
          <w:szCs w:val="20"/>
        </w:rPr>
        <w:t>.</w:t>
      </w:r>
    </w:p>
    <w:p w14:paraId="20C01B44" w14:textId="15C224B3" w:rsidR="00535C11" w:rsidRPr="001965B6" w:rsidRDefault="00D51230" w:rsidP="001965B6">
      <w:pPr>
        <w:pStyle w:val="Akapitzlist"/>
        <w:numPr>
          <w:ilvl w:val="0"/>
          <w:numId w:val="6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Rozkład eksponatów powinien zapewniać odrębność funkcjonowania każdego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eksponatu, tak aby usunięcie pojedynczego stanowiska nie powodowało wyłączenia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 xml:space="preserve">z użytkowania innego </w:t>
      </w:r>
      <w:proofErr w:type="gramStart"/>
      <w:r w:rsidRPr="001965B6">
        <w:rPr>
          <w:rFonts w:ascii="Calibri" w:hAnsi="Calibri" w:cs="Calibri"/>
          <w:sz w:val="20"/>
          <w:szCs w:val="20"/>
        </w:rPr>
        <w:t>stanowiska chyba,</w:t>
      </w:r>
      <w:proofErr w:type="gramEnd"/>
      <w:r w:rsidRPr="001965B6">
        <w:rPr>
          <w:rFonts w:ascii="Calibri" w:hAnsi="Calibri" w:cs="Calibri"/>
          <w:sz w:val="20"/>
          <w:szCs w:val="20"/>
        </w:rPr>
        <w:t xml:space="preserve"> że Zamawiający wyrazi zgodę na łączenie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funkcjonalne eksponatów</w:t>
      </w:r>
      <w:r w:rsidR="00360E62">
        <w:rPr>
          <w:rFonts w:ascii="Calibri" w:hAnsi="Calibri" w:cs="Calibri"/>
          <w:sz w:val="20"/>
          <w:szCs w:val="20"/>
        </w:rPr>
        <w:t>.</w:t>
      </w:r>
    </w:p>
    <w:p w14:paraId="04E2C71D" w14:textId="77777777" w:rsidR="00535C11" w:rsidRPr="001965B6" w:rsidRDefault="00D51230" w:rsidP="001965B6">
      <w:pPr>
        <w:spacing w:line="240" w:lineRule="auto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br/>
      </w:r>
    </w:p>
    <w:p w14:paraId="0AFD5AFC" w14:textId="77777777" w:rsidR="00535C11" w:rsidRPr="001965B6" w:rsidRDefault="00D51230" w:rsidP="001965B6">
      <w:pPr>
        <w:spacing w:line="240" w:lineRule="auto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b/>
          <w:sz w:val="20"/>
          <w:szCs w:val="20"/>
        </w:rPr>
        <w:t>2.2 Wymagania dotyczące bezpieczeństwa:</w:t>
      </w:r>
      <w:r w:rsidRPr="001965B6">
        <w:rPr>
          <w:rFonts w:ascii="Calibri" w:hAnsi="Calibri" w:cs="Calibri"/>
          <w:sz w:val="20"/>
          <w:szCs w:val="20"/>
        </w:rPr>
        <w:br/>
      </w:r>
    </w:p>
    <w:p w14:paraId="76AB74DF" w14:textId="39226CEA" w:rsidR="005A005C" w:rsidRPr="001965B6" w:rsidRDefault="00D51230" w:rsidP="001965B6">
      <w:pPr>
        <w:pStyle w:val="Akapitzlist"/>
        <w:numPr>
          <w:ilvl w:val="0"/>
          <w:numId w:val="9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Eksponaty muszą być bezpieczne w użytkowaniu dla zwiedzających</w:t>
      </w:r>
      <w:r w:rsidR="00360E62">
        <w:rPr>
          <w:rFonts w:ascii="Calibri" w:hAnsi="Calibri" w:cs="Calibri"/>
          <w:sz w:val="20"/>
          <w:szCs w:val="20"/>
        </w:rPr>
        <w:t>.</w:t>
      </w:r>
    </w:p>
    <w:p w14:paraId="46DE369E" w14:textId="48A1EAE0" w:rsidR="005A005C" w:rsidRPr="001965B6" w:rsidRDefault="00D51230" w:rsidP="001965B6">
      <w:pPr>
        <w:pStyle w:val="Akapitzlist"/>
        <w:numPr>
          <w:ilvl w:val="0"/>
          <w:numId w:val="9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Eksponaty muszą być wykonane tak, aby przebywanie w strefie ekspozycyjnej nie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narażało na niebezpieczeństwo odbiorców wystawy oraz aby ich użytkowanie było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bezpieczne, również dla użytkowników nie przeszkolonych i zwiedzających wystawę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indywidualnie bez animatora</w:t>
      </w:r>
      <w:r w:rsidR="00360E62">
        <w:rPr>
          <w:rFonts w:ascii="Calibri" w:hAnsi="Calibri" w:cs="Calibri"/>
          <w:sz w:val="20"/>
          <w:szCs w:val="20"/>
        </w:rPr>
        <w:t>.</w:t>
      </w:r>
    </w:p>
    <w:p w14:paraId="0F1E804C" w14:textId="599902CC" w:rsidR="005A005C" w:rsidRPr="001965B6" w:rsidRDefault="00D51230" w:rsidP="001965B6">
      <w:pPr>
        <w:pStyle w:val="Akapitzlist"/>
        <w:numPr>
          <w:ilvl w:val="0"/>
          <w:numId w:val="9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Konstrukcja eksponatów powinna wykluczać niebezpieczeństwo skaleczenia ostrymi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krawędziami oraz wystającymi elementami, części ruchome powinny być tak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zabezpieczone, aby uniemożliwić zakleszczenie się zwiedzającego</w:t>
      </w:r>
      <w:r w:rsidR="00360E62">
        <w:rPr>
          <w:rFonts w:ascii="Calibri" w:hAnsi="Calibri" w:cs="Calibri"/>
          <w:sz w:val="20"/>
          <w:szCs w:val="20"/>
        </w:rPr>
        <w:t>.</w:t>
      </w:r>
    </w:p>
    <w:p w14:paraId="729BB2CD" w14:textId="72FCA975" w:rsidR="005A005C" w:rsidRPr="001965B6" w:rsidRDefault="00D51230" w:rsidP="001965B6">
      <w:pPr>
        <w:pStyle w:val="Akapitzlist"/>
        <w:numPr>
          <w:ilvl w:val="0"/>
          <w:numId w:val="9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Eksponaty muszą spełniać wszelkie normy polskie i europejskie w zakresie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bezpieczeństwa i higieny, które mogą mieć do nich zastosowanie. Jako potwierdzenie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spełnienia powyższych warunków Wykonawca do każdego z eksponatów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zobowiązany jest dołączyć odpowiednie oświadczenie.</w:t>
      </w:r>
    </w:p>
    <w:p w14:paraId="449B45EC" w14:textId="06C5C084" w:rsidR="005A005C" w:rsidRPr="001965B6" w:rsidRDefault="00D51230" w:rsidP="001965B6">
      <w:pPr>
        <w:pStyle w:val="Akapitzlist"/>
        <w:numPr>
          <w:ilvl w:val="0"/>
          <w:numId w:val="9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Materiały, z którymi mają kontakt zwiedzający powinny posiadać odpowiednie atesty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higieniczne;</w:t>
      </w:r>
    </w:p>
    <w:p w14:paraId="7EB314D4" w14:textId="73DD4F52" w:rsidR="005A005C" w:rsidRPr="001965B6" w:rsidRDefault="00D51230" w:rsidP="001965B6">
      <w:pPr>
        <w:pStyle w:val="Akapitzlist"/>
        <w:numPr>
          <w:ilvl w:val="0"/>
          <w:numId w:val="9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Wszelkie materiały stosowane do produkcji eksponatów muszą mieć atesty co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 xml:space="preserve">najmniej </w:t>
      </w:r>
      <w:proofErr w:type="spellStart"/>
      <w:r w:rsidRPr="001965B6">
        <w:rPr>
          <w:rFonts w:ascii="Calibri" w:hAnsi="Calibri" w:cs="Calibri"/>
          <w:sz w:val="20"/>
          <w:szCs w:val="20"/>
        </w:rPr>
        <w:t>trudnozapalności</w:t>
      </w:r>
      <w:proofErr w:type="spellEnd"/>
      <w:r w:rsidRPr="001965B6">
        <w:rPr>
          <w:rFonts w:ascii="Calibri" w:hAnsi="Calibri" w:cs="Calibri"/>
          <w:sz w:val="20"/>
          <w:szCs w:val="20"/>
        </w:rPr>
        <w:t xml:space="preserve"> bądź być niepalne oraz być dopuszczone do stosowania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w budownictwie w budynkach użyteczności publiczne</w:t>
      </w:r>
      <w:r w:rsidR="00360E62">
        <w:rPr>
          <w:rFonts w:ascii="Calibri" w:hAnsi="Calibri" w:cs="Calibri"/>
          <w:sz w:val="20"/>
          <w:szCs w:val="20"/>
        </w:rPr>
        <w:t>.</w:t>
      </w:r>
    </w:p>
    <w:p w14:paraId="112A857D" w14:textId="3FC7987D" w:rsidR="005A005C" w:rsidRPr="001965B6" w:rsidRDefault="00D51230" w:rsidP="001965B6">
      <w:pPr>
        <w:pStyle w:val="Akapitzlist"/>
        <w:numPr>
          <w:ilvl w:val="0"/>
          <w:numId w:val="9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Rozmieszczenie stanowisk powinno uwzględniać wszelkie wymagania ochrony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przeciwpożarowej obiektu, a w tym przede wszystkim przebieg dróg ewakuacyjnych</w:t>
      </w:r>
      <w:r w:rsidR="00360E62">
        <w:rPr>
          <w:rFonts w:ascii="Calibri" w:hAnsi="Calibri" w:cs="Calibri"/>
          <w:sz w:val="20"/>
          <w:szCs w:val="20"/>
        </w:rPr>
        <w:t>.</w:t>
      </w:r>
    </w:p>
    <w:p w14:paraId="045A361D" w14:textId="7419EDAB" w:rsidR="005A005C" w:rsidRPr="001965B6" w:rsidRDefault="00D51230" w:rsidP="001965B6">
      <w:pPr>
        <w:pStyle w:val="Akapitzlist"/>
        <w:numPr>
          <w:ilvl w:val="0"/>
          <w:numId w:val="9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Jakakolwiek ingerencja w elementy budynku w tym mocowanie stanowisk do podłoża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wymaga zgody Zamawiającego oraz stosowania jego wytycznych i wskazówek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z uwzględnieniem wszelkich dostępnych informacji technicznych oraz zasad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i przepisów bezpieczeństwa</w:t>
      </w:r>
      <w:r w:rsidR="00360E62">
        <w:rPr>
          <w:rFonts w:ascii="Calibri" w:hAnsi="Calibri" w:cs="Calibri"/>
          <w:sz w:val="20"/>
          <w:szCs w:val="20"/>
        </w:rPr>
        <w:t>.</w:t>
      </w:r>
    </w:p>
    <w:p w14:paraId="18ED2EA2" w14:textId="696CADE1" w:rsidR="005A005C" w:rsidRPr="001965B6" w:rsidRDefault="00D51230" w:rsidP="001965B6">
      <w:pPr>
        <w:pStyle w:val="Akapitzlist"/>
        <w:numPr>
          <w:ilvl w:val="0"/>
          <w:numId w:val="9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Funkcjonowanie wszystkich eksponatów musi spełniać wymogi norm poziomu hałasu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w miejscu pracy i miejscu użyteczności publicznej</w:t>
      </w:r>
      <w:r w:rsidR="00360E62">
        <w:rPr>
          <w:rFonts w:ascii="Calibri" w:hAnsi="Calibri" w:cs="Calibri"/>
          <w:sz w:val="20"/>
          <w:szCs w:val="20"/>
        </w:rPr>
        <w:t>.</w:t>
      </w:r>
    </w:p>
    <w:p w14:paraId="3924ED2D" w14:textId="7F301C61" w:rsidR="00535C11" w:rsidRPr="001965B6" w:rsidRDefault="00D51230" w:rsidP="001965B6">
      <w:pPr>
        <w:pStyle w:val="Akapitzlist"/>
        <w:numPr>
          <w:ilvl w:val="0"/>
          <w:numId w:val="9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Wszystkie narożniki na wysokości od 0 do 120 cm od podłogi powinny być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zaokrąglone</w:t>
      </w:r>
      <w:r w:rsidR="005A005C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do promienia min. 5 mm</w:t>
      </w:r>
      <w:r w:rsidR="00360E62">
        <w:rPr>
          <w:rFonts w:ascii="Calibri" w:hAnsi="Calibri" w:cs="Calibri"/>
          <w:sz w:val="20"/>
          <w:szCs w:val="20"/>
        </w:rPr>
        <w:t>.</w:t>
      </w:r>
      <w:r w:rsidR="005A005C" w:rsidRPr="001965B6">
        <w:rPr>
          <w:rFonts w:ascii="Calibri" w:hAnsi="Calibri" w:cs="Calibri"/>
          <w:sz w:val="20"/>
          <w:szCs w:val="20"/>
        </w:rPr>
        <w:tab/>
      </w:r>
      <w:r w:rsidRPr="001965B6">
        <w:rPr>
          <w:rFonts w:ascii="Calibri" w:hAnsi="Calibri" w:cs="Calibri"/>
          <w:sz w:val="20"/>
          <w:szCs w:val="20"/>
        </w:rPr>
        <w:br/>
      </w:r>
    </w:p>
    <w:p w14:paraId="58ABA040" w14:textId="77777777" w:rsidR="00535C11" w:rsidRPr="001965B6" w:rsidRDefault="00535C11" w:rsidP="001965B6">
      <w:pPr>
        <w:spacing w:line="240" w:lineRule="auto"/>
        <w:rPr>
          <w:rFonts w:ascii="Calibri" w:hAnsi="Calibri" w:cs="Calibri"/>
          <w:sz w:val="20"/>
          <w:szCs w:val="20"/>
        </w:rPr>
      </w:pPr>
    </w:p>
    <w:p w14:paraId="3220E945" w14:textId="73BDB763" w:rsidR="00E17E89" w:rsidRPr="001965B6" w:rsidRDefault="00D51230" w:rsidP="001965B6">
      <w:pPr>
        <w:pStyle w:val="Akapitzlist"/>
        <w:numPr>
          <w:ilvl w:val="1"/>
          <w:numId w:val="13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b/>
          <w:sz w:val="20"/>
          <w:szCs w:val="20"/>
        </w:rPr>
        <w:t>Wymagania dotyczące trwałości i wytrzymałości:</w:t>
      </w:r>
      <w:r w:rsidR="00544B65" w:rsidRPr="001965B6">
        <w:rPr>
          <w:rFonts w:ascii="Calibri" w:hAnsi="Calibri" w:cs="Calibri"/>
          <w:b/>
          <w:sz w:val="20"/>
          <w:szCs w:val="20"/>
        </w:rPr>
        <w:tab/>
      </w:r>
      <w:r w:rsidRPr="001965B6">
        <w:rPr>
          <w:rFonts w:ascii="Calibri" w:hAnsi="Calibri" w:cs="Calibri"/>
          <w:sz w:val="20"/>
          <w:szCs w:val="20"/>
        </w:rPr>
        <w:br/>
      </w:r>
    </w:p>
    <w:p w14:paraId="7332C67C" w14:textId="6ACE7DD7" w:rsidR="00E17E89" w:rsidRPr="001965B6" w:rsidRDefault="00D51230" w:rsidP="001965B6">
      <w:pPr>
        <w:pStyle w:val="Akapitzlist"/>
        <w:numPr>
          <w:ilvl w:val="0"/>
          <w:numId w:val="10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Eksponaty muszą cechować się wysokim poziomem wykonania</w:t>
      </w:r>
      <w:r w:rsidR="00360E62">
        <w:rPr>
          <w:rFonts w:ascii="Calibri" w:hAnsi="Calibri" w:cs="Calibri"/>
          <w:sz w:val="20"/>
          <w:szCs w:val="20"/>
        </w:rPr>
        <w:t>.</w:t>
      </w:r>
    </w:p>
    <w:p w14:paraId="07C2B92B" w14:textId="0656EBA2" w:rsidR="00E17E89" w:rsidRPr="001965B6" w:rsidRDefault="00D51230" w:rsidP="001965B6">
      <w:pPr>
        <w:pStyle w:val="Akapitzlist"/>
        <w:numPr>
          <w:ilvl w:val="0"/>
          <w:numId w:val="10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Eksponaty muszą być odporne na usterki, spowodowane przez codzienne użytkowanie</w:t>
      </w:r>
      <w:r w:rsidR="00E17E89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przez dzieci i młodzież z grup docelowych</w:t>
      </w:r>
      <w:r w:rsidR="00360E62">
        <w:rPr>
          <w:rFonts w:ascii="Calibri" w:hAnsi="Calibri" w:cs="Calibri"/>
          <w:sz w:val="20"/>
          <w:szCs w:val="20"/>
        </w:rPr>
        <w:t>.</w:t>
      </w:r>
    </w:p>
    <w:p w14:paraId="206102FE" w14:textId="563D07B7" w:rsidR="00E17E89" w:rsidRPr="001965B6" w:rsidRDefault="00D51230" w:rsidP="001965B6">
      <w:pPr>
        <w:pStyle w:val="Akapitzlist"/>
        <w:numPr>
          <w:ilvl w:val="0"/>
          <w:numId w:val="10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Elementy sterujące stanowisk muszą być odporne na uszkodzenia,</w:t>
      </w:r>
      <w:r w:rsidR="00E17E89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wykonane z materiałów niewrażliwych na ścieranie, uszkodzenia mechaniczne</w:t>
      </w:r>
      <w:r w:rsidR="00360E62">
        <w:rPr>
          <w:rFonts w:ascii="Calibri" w:hAnsi="Calibri" w:cs="Calibri"/>
          <w:sz w:val="20"/>
          <w:szCs w:val="20"/>
        </w:rPr>
        <w:t>.</w:t>
      </w:r>
    </w:p>
    <w:p w14:paraId="797AF023" w14:textId="2F0C8ECB" w:rsidR="00E17E89" w:rsidRPr="001965B6" w:rsidRDefault="00D51230" w:rsidP="001965B6">
      <w:pPr>
        <w:pStyle w:val="Akapitzlist"/>
        <w:numPr>
          <w:ilvl w:val="0"/>
          <w:numId w:val="10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Powierzchnie stanowisk powinny być odporne na zmywanie typowymi środkami</w:t>
      </w:r>
      <w:r w:rsidR="00E17E89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utrzymania czystości, a ponadto wykazywać odporność w przypadku konieczności</w:t>
      </w:r>
      <w:r w:rsidR="00E17E89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doraźnego czyszczenia agresywnymi środkami chemicznymi (np. usuwanie gum do</w:t>
      </w:r>
      <w:r w:rsidR="00E17E89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żucia, zmywanie napisów wykonanych długopisem, flamastrem</w:t>
      </w:r>
      <w:r w:rsidR="00360E62" w:rsidRPr="001965B6">
        <w:rPr>
          <w:rFonts w:ascii="Calibri" w:hAnsi="Calibri" w:cs="Calibri"/>
          <w:sz w:val="20"/>
          <w:szCs w:val="20"/>
        </w:rPr>
        <w:t>)</w:t>
      </w:r>
      <w:r w:rsidR="00360E62">
        <w:rPr>
          <w:rFonts w:ascii="Calibri" w:hAnsi="Calibri" w:cs="Calibri"/>
          <w:sz w:val="20"/>
          <w:szCs w:val="20"/>
        </w:rPr>
        <w:t>.</w:t>
      </w:r>
    </w:p>
    <w:p w14:paraId="03A30A25" w14:textId="1B5D665E" w:rsidR="00E17E89" w:rsidRPr="001965B6" w:rsidRDefault="00D51230" w:rsidP="001965B6">
      <w:pPr>
        <w:pStyle w:val="Akapitzlist"/>
        <w:numPr>
          <w:ilvl w:val="0"/>
          <w:numId w:val="10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Eksponaty wyposażone w pionowe ścianki sięgające od powierzchni roboczej do</w:t>
      </w:r>
      <w:r w:rsidR="00E17E89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podłoża powinny być zaopatrzone w cokoły (wysokości od 8 do 12 cm od podłoża)</w:t>
      </w:r>
      <w:r w:rsidR="00E17E89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zabezpieczające eksponaty przed środkami czyszczącymi oraz uderzeniami nóg</w:t>
      </w:r>
      <w:r w:rsidR="00E17E89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i urządzeń sprzątających. Cokół powinien być wykonany z materiału trwałego,</w:t>
      </w:r>
      <w:r w:rsidR="00E17E89" w:rsidRPr="001965B6">
        <w:rPr>
          <w:rFonts w:ascii="Calibri" w:hAnsi="Calibri" w:cs="Calibri"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t>nienasiąkliwego, odpornego na zabrudzenia i uderzenia</w:t>
      </w:r>
      <w:r w:rsidR="00360E62">
        <w:rPr>
          <w:rFonts w:ascii="Calibri" w:hAnsi="Calibri" w:cs="Calibri"/>
          <w:sz w:val="20"/>
          <w:szCs w:val="20"/>
        </w:rPr>
        <w:t>.</w:t>
      </w:r>
    </w:p>
    <w:p w14:paraId="1D9FF3D2" w14:textId="7AFC6867" w:rsidR="00360E62" w:rsidRDefault="00D51230" w:rsidP="001965B6">
      <w:pPr>
        <w:pStyle w:val="Akapitzlist"/>
        <w:numPr>
          <w:ilvl w:val="0"/>
          <w:numId w:val="10"/>
        </w:numPr>
      </w:pPr>
      <w:r w:rsidRPr="001965B6">
        <w:rPr>
          <w:rFonts w:ascii="Calibri" w:hAnsi="Calibri" w:cs="Calibri"/>
          <w:sz w:val="20"/>
          <w:szCs w:val="20"/>
        </w:rPr>
        <w:t>Materiały i rozwiązania techniczne zastosowane do wykonania eksponatów powinny być energooszczędne.</w:t>
      </w:r>
    </w:p>
    <w:p w14:paraId="3256D659" w14:textId="6EFC8CF9" w:rsidR="00E17E89" w:rsidRPr="001965B6" w:rsidRDefault="00360E62" w:rsidP="001965B6">
      <w:pPr>
        <w:spacing w:line="240" w:lineRule="auto"/>
        <w:jc w:val="both"/>
        <w:rPr>
          <w:rFonts w:asciiTheme="majorHAnsi" w:hAnsiTheme="majorHAnsi" w:cstheme="majorHAns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 xml:space="preserve">7.     </w:t>
      </w:r>
      <w:r w:rsidR="00D51230" w:rsidRPr="001965B6">
        <w:rPr>
          <w:rFonts w:ascii="Calibri" w:hAnsi="Calibri" w:cs="Calibri"/>
          <w:sz w:val="20"/>
          <w:szCs w:val="20"/>
        </w:rPr>
        <w:t>Przyciski, włączniki w całej ekspozycji muszą mieć rozmiar co najmniej 16 mm średnicy</w:t>
      </w:r>
      <w:r w:rsidRPr="001965B6">
        <w:rPr>
          <w:rFonts w:ascii="Calibri" w:hAnsi="Calibri" w:cs="Calibri"/>
          <w:sz w:val="20"/>
          <w:szCs w:val="20"/>
        </w:rPr>
        <w:t>.</w:t>
      </w:r>
      <w:r>
        <w:rPr>
          <w:rFonts w:ascii="Calibri" w:hAnsi="Calibri" w:cs="Calibri"/>
          <w:sz w:val="20"/>
          <w:szCs w:val="20"/>
        </w:rPr>
        <w:tab/>
      </w:r>
      <w:r w:rsidR="00D51230" w:rsidRPr="001965B6">
        <w:rPr>
          <w:rFonts w:ascii="Calibri" w:hAnsi="Calibri" w:cs="Calibri"/>
          <w:sz w:val="20"/>
          <w:szCs w:val="20"/>
        </w:rPr>
        <w:br/>
      </w:r>
      <w:r w:rsidR="00D51230" w:rsidRPr="001965B6">
        <w:rPr>
          <w:rFonts w:ascii="Calibri" w:hAnsi="Calibri" w:cs="Calibri"/>
          <w:sz w:val="20"/>
          <w:szCs w:val="20"/>
        </w:rPr>
        <w:br/>
      </w:r>
      <w:r w:rsidR="00D51230" w:rsidRPr="001965B6">
        <w:rPr>
          <w:rFonts w:ascii="Calibri" w:hAnsi="Calibri" w:cs="Calibri"/>
          <w:sz w:val="20"/>
          <w:szCs w:val="20"/>
        </w:rPr>
        <w:br/>
      </w:r>
      <w:r w:rsidR="00E17E89" w:rsidRPr="001965B6">
        <w:rPr>
          <w:rFonts w:asciiTheme="majorHAnsi" w:hAnsiTheme="majorHAnsi" w:cstheme="majorHAnsi"/>
          <w:b/>
          <w:sz w:val="20"/>
          <w:szCs w:val="20"/>
        </w:rPr>
        <w:t xml:space="preserve">2.4 </w:t>
      </w:r>
      <w:r>
        <w:rPr>
          <w:rFonts w:asciiTheme="majorHAnsi" w:hAnsiTheme="majorHAnsi" w:cstheme="majorHAnsi"/>
          <w:b/>
          <w:sz w:val="20"/>
          <w:szCs w:val="20"/>
        </w:rPr>
        <w:t xml:space="preserve"> </w:t>
      </w:r>
      <w:r w:rsidR="00E17E89" w:rsidRPr="001965B6">
        <w:rPr>
          <w:rFonts w:asciiTheme="majorHAnsi" w:hAnsiTheme="majorHAnsi" w:cstheme="majorHAnsi"/>
          <w:b/>
          <w:sz w:val="20"/>
          <w:szCs w:val="20"/>
        </w:rPr>
        <w:t xml:space="preserve">Dostępność wystawy i konferencji dla osób z niepełnosprawnościami </w:t>
      </w:r>
      <w:r w:rsidR="00544B65" w:rsidRPr="001965B6">
        <w:rPr>
          <w:rFonts w:asciiTheme="majorHAnsi" w:hAnsiTheme="majorHAnsi" w:cstheme="majorHAnsi"/>
          <w:b/>
          <w:sz w:val="20"/>
          <w:szCs w:val="20"/>
        </w:rPr>
        <w:tab/>
      </w:r>
      <w:r w:rsidR="00E17E89" w:rsidRPr="001965B6">
        <w:rPr>
          <w:rFonts w:asciiTheme="majorHAnsi" w:hAnsiTheme="majorHAnsi" w:cstheme="majorHAnsi"/>
          <w:sz w:val="20"/>
          <w:szCs w:val="20"/>
        </w:rPr>
        <w:br/>
      </w:r>
      <w:r w:rsidR="00E17E89" w:rsidRPr="001965B6">
        <w:rPr>
          <w:rFonts w:ascii="Calibri" w:hAnsi="Calibri" w:cs="Calibri"/>
          <w:sz w:val="20"/>
          <w:szCs w:val="20"/>
        </w:rPr>
        <w:t>Wykonawca zadba, aby zwiedzanie wystawy było możliwe dla wszystkich, również dla osób z</w:t>
      </w:r>
      <w:r w:rsidR="00544B65" w:rsidRPr="001965B6">
        <w:rPr>
          <w:rFonts w:ascii="Calibri" w:hAnsi="Calibri" w:cs="Calibri"/>
          <w:sz w:val="20"/>
          <w:szCs w:val="20"/>
        </w:rPr>
        <w:t xml:space="preserve"> </w:t>
      </w:r>
      <w:r w:rsidR="00E17E89" w:rsidRPr="001965B6">
        <w:rPr>
          <w:rFonts w:ascii="Calibri" w:hAnsi="Calibri" w:cs="Calibri"/>
          <w:sz w:val="20"/>
          <w:szCs w:val="20"/>
        </w:rPr>
        <w:t xml:space="preserve">niepełnosprawnościami. </w:t>
      </w:r>
      <w:r>
        <w:rPr>
          <w:rFonts w:ascii="Calibri" w:hAnsi="Calibri" w:cs="Calibri"/>
          <w:sz w:val="20"/>
          <w:szCs w:val="20"/>
        </w:rPr>
        <w:br/>
      </w:r>
      <w:r w:rsidR="00E17E89" w:rsidRPr="001965B6">
        <w:rPr>
          <w:rFonts w:ascii="Calibri" w:hAnsi="Calibri" w:cs="Calibri"/>
          <w:sz w:val="20"/>
          <w:szCs w:val="20"/>
        </w:rPr>
        <w:t xml:space="preserve">Z tego względu Wykonawca zadba w szczególności o: </w:t>
      </w:r>
      <w:r w:rsidR="00544B65" w:rsidRPr="001965B6">
        <w:rPr>
          <w:rFonts w:ascii="Calibri" w:hAnsi="Calibri" w:cs="Calibri"/>
          <w:sz w:val="20"/>
          <w:szCs w:val="20"/>
        </w:rPr>
        <w:tab/>
      </w:r>
      <w:r w:rsidR="00E17E89" w:rsidRPr="001965B6">
        <w:rPr>
          <w:rFonts w:ascii="Calibri" w:hAnsi="Calibri" w:cs="Calibri"/>
          <w:sz w:val="20"/>
          <w:szCs w:val="20"/>
        </w:rPr>
        <w:br/>
      </w:r>
      <w:r w:rsidR="00E17E89" w:rsidRPr="001965B6">
        <w:rPr>
          <w:rFonts w:ascii="Calibri" w:hAnsi="Calibri" w:cs="Calibri"/>
          <w:sz w:val="20"/>
          <w:szCs w:val="20"/>
        </w:rPr>
        <w:lastRenderedPageBreak/>
        <w:t>1. Dostępność miejsca dla osób z ograniczoną możliwością poruszania się oraz poruszających się na wózkach inwalidzkich.</w:t>
      </w:r>
      <w:r w:rsidR="00E17E89" w:rsidRPr="001965B6">
        <w:rPr>
          <w:rFonts w:ascii="Calibri" w:hAnsi="Calibri" w:cs="Calibri"/>
          <w:sz w:val="20"/>
          <w:szCs w:val="20"/>
        </w:rPr>
        <w:tab/>
        <w:t xml:space="preserve"> </w:t>
      </w:r>
      <w:r w:rsidR="00E17E89" w:rsidRPr="001965B6">
        <w:rPr>
          <w:rFonts w:ascii="Calibri" w:hAnsi="Calibri" w:cs="Calibri"/>
          <w:sz w:val="20"/>
          <w:szCs w:val="20"/>
        </w:rPr>
        <w:br/>
        <w:t>2. Umieszczenie eksponatów w taki sposób, by zapoznanie się z nimi było możliwe również dla osób poruszających się na wózkach.</w:t>
      </w:r>
    </w:p>
    <w:p w14:paraId="619DDDCB" w14:textId="77777777" w:rsidR="00360E62" w:rsidRDefault="00360E62" w:rsidP="00360E62">
      <w:pPr>
        <w:pStyle w:val="Akapitzlist"/>
        <w:spacing w:line="240" w:lineRule="auto"/>
        <w:ind w:left="360"/>
        <w:jc w:val="both"/>
        <w:rPr>
          <w:rFonts w:ascii="Calibri" w:hAnsi="Calibri" w:cs="Calibri"/>
          <w:b/>
          <w:sz w:val="20"/>
          <w:szCs w:val="20"/>
        </w:rPr>
      </w:pPr>
    </w:p>
    <w:p w14:paraId="17693F0E" w14:textId="77777777" w:rsidR="00360E62" w:rsidRDefault="00360E62" w:rsidP="00360E62">
      <w:pPr>
        <w:pStyle w:val="Akapitzlist"/>
        <w:spacing w:line="240" w:lineRule="auto"/>
        <w:ind w:left="360"/>
        <w:jc w:val="both"/>
        <w:rPr>
          <w:rFonts w:ascii="Calibri" w:hAnsi="Calibri" w:cs="Calibri"/>
          <w:b/>
          <w:sz w:val="20"/>
          <w:szCs w:val="20"/>
        </w:rPr>
      </w:pPr>
    </w:p>
    <w:p w14:paraId="7B085C27" w14:textId="24C628B6" w:rsidR="00E17E89" w:rsidRPr="001965B6" w:rsidRDefault="00D51230" w:rsidP="001965B6">
      <w:pPr>
        <w:pStyle w:val="Akapitzlist"/>
        <w:spacing w:line="240" w:lineRule="auto"/>
        <w:ind w:left="0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b/>
          <w:sz w:val="20"/>
          <w:szCs w:val="20"/>
        </w:rPr>
        <w:t>2.5. Prawa autorskie</w:t>
      </w:r>
      <w:r w:rsidR="00E17E89" w:rsidRPr="001965B6">
        <w:rPr>
          <w:rFonts w:ascii="Calibri" w:hAnsi="Calibri" w:cs="Calibri"/>
          <w:b/>
          <w:sz w:val="20"/>
          <w:szCs w:val="20"/>
        </w:rPr>
        <w:tab/>
      </w:r>
      <w:r w:rsidRPr="001965B6">
        <w:rPr>
          <w:rFonts w:ascii="Calibri" w:hAnsi="Calibri" w:cs="Calibri"/>
          <w:b/>
          <w:sz w:val="20"/>
          <w:szCs w:val="20"/>
        </w:rPr>
        <w:t xml:space="preserve"> </w:t>
      </w:r>
      <w:r w:rsidRPr="001965B6">
        <w:rPr>
          <w:rFonts w:ascii="Calibri" w:hAnsi="Calibri" w:cs="Calibri"/>
          <w:sz w:val="20"/>
          <w:szCs w:val="20"/>
        </w:rPr>
        <w:br/>
      </w:r>
      <w:r w:rsidR="006E6EF9" w:rsidRPr="001965B6">
        <w:rPr>
          <w:rFonts w:ascii="Calibri" w:hAnsi="Calibri" w:cs="Calibri"/>
          <w:sz w:val="20"/>
          <w:szCs w:val="20"/>
        </w:rPr>
        <w:t xml:space="preserve">Z chwilą przekazania przedmiotu umowy, w ramach wynagrodzenia umownego, </w:t>
      </w:r>
      <w:r w:rsidRPr="001965B6">
        <w:rPr>
          <w:rFonts w:ascii="Calibri" w:hAnsi="Calibri" w:cs="Calibri"/>
          <w:sz w:val="20"/>
          <w:szCs w:val="20"/>
        </w:rPr>
        <w:t xml:space="preserve">Wykonawca zapewni przekazanie praw autorskich i pokrewnych do prac graficznych na wszystkie pola eksploatacji, w szczególności: </w:t>
      </w:r>
    </w:p>
    <w:p w14:paraId="376375DB" w14:textId="61149B97" w:rsidR="00E17E89" w:rsidRPr="001965B6" w:rsidRDefault="00D51230" w:rsidP="001965B6">
      <w:pPr>
        <w:pStyle w:val="Akapitzlist"/>
        <w:numPr>
          <w:ilvl w:val="0"/>
          <w:numId w:val="11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 xml:space="preserve">Utrwalanie i zwielokrotnianie w całości lub w części poprzez wytwarzanie egzemplarzy jakąkolwiek techniką drukarską, zapisu magnetycznego, wszelkimi technikami graficznymi oraz techniką cyfrową, </w:t>
      </w:r>
    </w:p>
    <w:p w14:paraId="7FF2A51F" w14:textId="6EA1E903" w:rsidR="00E17E89" w:rsidRPr="001965B6" w:rsidRDefault="00D51230" w:rsidP="001965B6">
      <w:pPr>
        <w:pStyle w:val="Akapitzlist"/>
        <w:numPr>
          <w:ilvl w:val="0"/>
          <w:numId w:val="11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>Obrót oryginałem albo egzemplarzami, na których zdjęcia utrwalono, poprzez wprowadzenie do obrotu, użyczenie lub najem oryginału lub egzemplarzy,</w:t>
      </w:r>
    </w:p>
    <w:p w14:paraId="5C7B9459" w14:textId="5D3A30D5" w:rsidR="00535C11" w:rsidRPr="001965B6" w:rsidRDefault="00D51230" w:rsidP="001965B6">
      <w:pPr>
        <w:pStyle w:val="Akapitzlist"/>
        <w:numPr>
          <w:ilvl w:val="0"/>
          <w:numId w:val="11"/>
        </w:numPr>
        <w:spacing w:line="240" w:lineRule="auto"/>
        <w:jc w:val="both"/>
        <w:rPr>
          <w:rFonts w:ascii="Calibri" w:hAnsi="Calibri" w:cs="Calibri"/>
          <w:sz w:val="20"/>
          <w:szCs w:val="20"/>
        </w:rPr>
      </w:pPr>
      <w:r w:rsidRPr="001965B6">
        <w:rPr>
          <w:rFonts w:ascii="Calibri" w:hAnsi="Calibri" w:cs="Calibri"/>
          <w:sz w:val="20"/>
          <w:szCs w:val="20"/>
        </w:rPr>
        <w:t xml:space="preserve">Rozpowszechnianie poprzez publiczne wystawianie, a także publiczne udostępnianie zdjęć w taki sposób, aby każdy mógł mieć dostęp w czasie i miejscu przez siebie wybranym, a w szczególności przez wprowadzenie do pamięci komputera i umieszczanie w sieci internetowej. Równocześnie z nabyciem autorskich praw majątkowych do prac graficznych, Zamawiający nabywa własność wszystkich egzemplarzy i nośników, na których prace te zostały utrwalone i przekazane Zamawiającemu. Wykonawca powinien oświadczyć, iż przeniesienie praw autorskich nie jest ograniczone czasowo ani terytorialnie. </w:t>
      </w:r>
      <w:r w:rsidR="00360E62">
        <w:rPr>
          <w:rFonts w:ascii="Calibri" w:hAnsi="Calibri" w:cs="Calibri"/>
          <w:sz w:val="20"/>
          <w:szCs w:val="20"/>
        </w:rPr>
        <w:tab/>
      </w:r>
      <w:r w:rsidRPr="001965B6">
        <w:rPr>
          <w:rFonts w:ascii="Calibri" w:hAnsi="Calibri" w:cs="Calibri"/>
          <w:sz w:val="20"/>
          <w:szCs w:val="20"/>
        </w:rPr>
        <w:br/>
      </w:r>
      <w:r w:rsidRPr="001965B6">
        <w:rPr>
          <w:rFonts w:ascii="Calibri" w:hAnsi="Calibri" w:cs="Calibri"/>
          <w:sz w:val="20"/>
          <w:szCs w:val="20"/>
        </w:rPr>
        <w:br/>
      </w:r>
    </w:p>
    <w:p w14:paraId="0BF70F73" w14:textId="6A6CCAE6" w:rsidR="00535C11" w:rsidRPr="001965B6" w:rsidRDefault="00D51230" w:rsidP="001965B6">
      <w:pPr>
        <w:spacing w:line="240" w:lineRule="auto"/>
        <w:rPr>
          <w:rFonts w:ascii="Calibri" w:hAnsi="Calibri" w:cs="Calibri"/>
          <w:b/>
          <w:sz w:val="20"/>
          <w:szCs w:val="20"/>
        </w:rPr>
      </w:pPr>
      <w:r w:rsidRPr="001965B6">
        <w:rPr>
          <w:rFonts w:ascii="Calibri" w:hAnsi="Calibri" w:cs="Calibri"/>
          <w:b/>
          <w:sz w:val="20"/>
          <w:szCs w:val="20"/>
        </w:rPr>
        <w:t>3. Lista 2 eksponatów objętych zamówieniem:</w:t>
      </w:r>
      <w:r w:rsidRPr="001965B6">
        <w:rPr>
          <w:rFonts w:ascii="Calibri" w:hAnsi="Calibri" w:cs="Calibri"/>
          <w:b/>
          <w:sz w:val="20"/>
          <w:szCs w:val="20"/>
        </w:rPr>
        <w:br/>
      </w:r>
    </w:p>
    <w:tbl>
      <w:tblPr>
        <w:tblStyle w:val="a"/>
        <w:tblW w:w="9066" w:type="dxa"/>
        <w:tblInd w:w="-46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61"/>
        <w:gridCol w:w="8505"/>
      </w:tblGrid>
      <w:tr w:rsidR="00535C11" w:rsidRPr="00E17E89" w14:paraId="01886A45" w14:textId="77777777" w:rsidTr="001965B6">
        <w:trPr>
          <w:trHeight w:val="315"/>
        </w:trPr>
        <w:tc>
          <w:tcPr>
            <w:tcW w:w="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</w:tcPr>
          <w:p w14:paraId="20185E95" w14:textId="77777777" w:rsidR="00535C11" w:rsidRPr="001965B6" w:rsidRDefault="00D51230" w:rsidP="001965B6">
            <w:pPr>
              <w:widowControl w:val="0"/>
              <w:spacing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65B6">
              <w:rPr>
                <w:rFonts w:ascii="Calibri" w:hAnsi="Calibri" w:cs="Calibri"/>
                <w:sz w:val="20"/>
                <w:szCs w:val="20"/>
              </w:rPr>
              <w:t>Lp.</w:t>
            </w:r>
          </w:p>
        </w:tc>
        <w:tc>
          <w:tcPr>
            <w:tcW w:w="8505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</w:tcPr>
          <w:p w14:paraId="61F14F9F" w14:textId="77777777" w:rsidR="00535C11" w:rsidRPr="001965B6" w:rsidRDefault="00D51230" w:rsidP="001965B6">
            <w:pPr>
              <w:widowControl w:val="0"/>
              <w:spacing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65B6">
              <w:rPr>
                <w:rFonts w:ascii="Calibri" w:hAnsi="Calibri" w:cs="Calibri"/>
                <w:sz w:val="20"/>
                <w:szCs w:val="20"/>
              </w:rPr>
              <w:t>Nazwa</w:t>
            </w:r>
          </w:p>
        </w:tc>
      </w:tr>
      <w:tr w:rsidR="00535C11" w:rsidRPr="00E17E89" w14:paraId="69B1E43A" w14:textId="77777777" w:rsidTr="001965B6">
        <w:trPr>
          <w:trHeight w:val="330"/>
        </w:trPr>
        <w:tc>
          <w:tcPr>
            <w:tcW w:w="561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</w:tcPr>
          <w:p w14:paraId="696194EF" w14:textId="77777777" w:rsidR="00535C11" w:rsidRPr="001965B6" w:rsidRDefault="00D51230" w:rsidP="001965B6">
            <w:pPr>
              <w:widowControl w:val="0"/>
              <w:spacing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65B6">
              <w:rPr>
                <w:rFonts w:ascii="Calibri" w:hAnsi="Calibri" w:cs="Calibri"/>
                <w:sz w:val="20"/>
                <w:szCs w:val="20"/>
              </w:rPr>
              <w:t>1</w:t>
            </w:r>
          </w:p>
        </w:tc>
        <w:tc>
          <w:tcPr>
            <w:tcW w:w="850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</w:tcPr>
          <w:p w14:paraId="5F9B73AF" w14:textId="77777777" w:rsidR="00535C11" w:rsidRPr="001965B6" w:rsidRDefault="00D51230" w:rsidP="001965B6">
            <w:pPr>
              <w:widowControl w:val="0"/>
              <w:spacing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65B6">
              <w:rPr>
                <w:rFonts w:ascii="Calibri" w:hAnsi="Calibri" w:cs="Calibri"/>
                <w:b/>
                <w:sz w:val="20"/>
                <w:szCs w:val="20"/>
              </w:rPr>
              <w:t>Cewka Tesli</w:t>
            </w:r>
          </w:p>
        </w:tc>
      </w:tr>
      <w:tr w:rsidR="00535C11" w:rsidRPr="00E17E89" w14:paraId="06B45A3D" w14:textId="77777777" w:rsidTr="001965B6">
        <w:trPr>
          <w:trHeight w:val="330"/>
        </w:trPr>
        <w:tc>
          <w:tcPr>
            <w:tcW w:w="561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</w:tcPr>
          <w:p w14:paraId="688D753C" w14:textId="77777777" w:rsidR="00535C11" w:rsidRPr="001965B6" w:rsidRDefault="00D51230" w:rsidP="001965B6">
            <w:pPr>
              <w:widowControl w:val="0"/>
              <w:spacing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65B6">
              <w:rPr>
                <w:rFonts w:ascii="Calibri" w:hAnsi="Calibri" w:cs="Calibri"/>
                <w:sz w:val="20"/>
                <w:szCs w:val="20"/>
              </w:rPr>
              <w:t>2</w:t>
            </w:r>
          </w:p>
        </w:tc>
        <w:tc>
          <w:tcPr>
            <w:tcW w:w="850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</w:tcPr>
          <w:p w14:paraId="15D77BC8" w14:textId="77777777" w:rsidR="00535C11" w:rsidRPr="001965B6" w:rsidRDefault="00D51230" w:rsidP="001965B6">
            <w:pPr>
              <w:widowControl w:val="0"/>
              <w:spacing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1965B6">
              <w:rPr>
                <w:rFonts w:ascii="Calibri" w:hAnsi="Calibri" w:cs="Calibri"/>
                <w:b/>
                <w:sz w:val="20"/>
                <w:szCs w:val="20"/>
              </w:rPr>
              <w:t>Kula plazmowa</w:t>
            </w:r>
          </w:p>
        </w:tc>
      </w:tr>
    </w:tbl>
    <w:p w14:paraId="4FF67A93" w14:textId="6AB0D376" w:rsidR="00535C11" w:rsidRPr="001965B6" w:rsidRDefault="001965B6" w:rsidP="001965B6">
      <w:pPr>
        <w:spacing w:line="240" w:lineRule="auto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noProof/>
          <w:sz w:val="20"/>
          <w:szCs w:val="20"/>
        </w:rPr>
        <w:lastRenderedPageBreak/>
        <w:drawing>
          <wp:anchor distT="0" distB="0" distL="114300" distR="114300" simplePos="0" relativeHeight="251658240" behindDoc="1" locked="0" layoutInCell="1" allowOverlap="1" wp14:anchorId="57FAB9BB" wp14:editId="139CBB5C">
            <wp:simplePos x="0" y="0"/>
            <wp:positionH relativeFrom="column">
              <wp:posOffset>-21590</wp:posOffset>
            </wp:positionH>
            <wp:positionV relativeFrom="paragraph">
              <wp:posOffset>0</wp:posOffset>
            </wp:positionV>
            <wp:extent cx="6122035" cy="4591685"/>
            <wp:effectExtent l="0" t="0" r="0" b="0"/>
            <wp:wrapTopAndBottom/>
            <wp:docPr id="664665921" name="Obraz 3" descr="Obraz zawierający zrzut ekranu, w pomieszczeniu, wystaw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4665921" name="Obraz 3" descr="Obraz zawierający zrzut ekranu, w pomieszczeniu, wystawa&#10;&#10;Zawartość wygenerowana przez AI może być niepoprawna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2035" cy="4591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51230" w:rsidRPr="001965B6">
        <w:rPr>
          <w:rFonts w:ascii="Calibri" w:hAnsi="Calibri" w:cs="Calibri"/>
          <w:b/>
          <w:sz w:val="20"/>
          <w:szCs w:val="20"/>
        </w:rPr>
        <w:br/>
      </w:r>
      <w:r w:rsidR="00D51230" w:rsidRPr="001965B6">
        <w:rPr>
          <w:rFonts w:ascii="Calibri" w:hAnsi="Calibri" w:cs="Calibri"/>
          <w:b/>
          <w:sz w:val="20"/>
          <w:szCs w:val="20"/>
        </w:rPr>
        <w:br/>
      </w:r>
      <w:r>
        <w:rPr>
          <w:rFonts w:ascii="Calibri" w:hAnsi="Calibri" w:cs="Calibri"/>
          <w:noProof/>
          <w:sz w:val="20"/>
          <w:szCs w:val="20"/>
        </w:rPr>
        <w:lastRenderedPageBreak/>
        <w:drawing>
          <wp:inline distT="0" distB="0" distL="0" distR="0" wp14:anchorId="4B610DBD" wp14:editId="3E170161">
            <wp:extent cx="6122035" cy="4591685"/>
            <wp:effectExtent l="0" t="0" r="0" b="0"/>
            <wp:docPr id="548872598" name="Obraz 4" descr="Obraz zawierający w pomieszczeniu, ściana, drabina, sufit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8872598" name="Obraz 4" descr="Obraz zawierający w pomieszczeniu, ściana, drabina, sufit&#10;&#10;Zawartość wygenerowana przez AI może być niepoprawna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2035" cy="459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noProof/>
          <w:sz w:val="20"/>
          <w:szCs w:val="20"/>
        </w:rPr>
        <w:lastRenderedPageBreak/>
        <w:drawing>
          <wp:inline distT="0" distB="0" distL="0" distR="0" wp14:anchorId="24EADA49" wp14:editId="1CAD4404">
            <wp:extent cx="6122035" cy="4591685"/>
            <wp:effectExtent l="0" t="0" r="0" b="0"/>
            <wp:docPr id="1656486420" name="Obraz 5" descr="Obraz zawierający w pomieszczeniu, podłoga, Podłoga, meble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6486420" name="Obraz 5" descr="Obraz zawierający w pomieszczeniu, podłoga, Podłoga, meble&#10;&#10;Zawartość wygenerowana przez AI może być niepoprawna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2035" cy="459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C93DE2" w14:textId="77777777" w:rsidR="00535C11" w:rsidRPr="001965B6" w:rsidRDefault="00535C11" w:rsidP="001965B6">
      <w:pPr>
        <w:spacing w:line="240" w:lineRule="auto"/>
        <w:rPr>
          <w:rFonts w:ascii="Calibri" w:hAnsi="Calibri" w:cs="Calibri"/>
          <w:sz w:val="20"/>
          <w:szCs w:val="20"/>
        </w:rPr>
      </w:pPr>
    </w:p>
    <w:sectPr w:rsidR="00535C11" w:rsidRPr="001965B6" w:rsidSect="001965B6">
      <w:headerReference w:type="default" r:id="rId10"/>
      <w:footerReference w:type="default" r:id="rId11"/>
      <w:pgSz w:w="11909" w:h="16834"/>
      <w:pgMar w:top="1134" w:right="1134" w:bottom="1134" w:left="1134" w:header="568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C66B953" w14:textId="77777777" w:rsidR="00D51230" w:rsidRDefault="00D51230">
      <w:pPr>
        <w:spacing w:line="240" w:lineRule="auto"/>
      </w:pPr>
      <w:r>
        <w:separator/>
      </w:r>
    </w:p>
  </w:endnote>
  <w:endnote w:type="continuationSeparator" w:id="0">
    <w:p w14:paraId="31EFBFEE" w14:textId="77777777" w:rsidR="00D51230" w:rsidRDefault="00D5123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2001DBDD-8871-4C10-9297-8B55DE36B8A8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2" w:fontKey="{E8C826E5-1586-44EE-A89E-107F888EA9B6}"/>
    <w:embedBold r:id="rId3" w:fontKey="{051FAC76-A500-42B8-9E65-FB5A38056CC7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4" w:fontKey="{B42D15A3-22E8-4B4C-9217-0B0B30A5D69A}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5" w:fontKey="{AA9203D7-B09E-48C3-A4EF-5C9D6D553685}"/>
    <w:embedBold r:id="rId6" w:fontKey="{CC7353C4-B6CB-4E0D-826C-22C037FA7552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7" w:fontKey="{6EEC4F04-D67D-4FC0-B405-23664ADEEBDC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8" w:fontKey="{D73BB4FC-2087-4A35-A17D-0B020A890B3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5BEB07" w14:textId="77777777" w:rsidR="00360E62" w:rsidRPr="000B28D0" w:rsidRDefault="00360E62" w:rsidP="00360E62">
    <w:pPr>
      <w:tabs>
        <w:tab w:val="center" w:pos="4536"/>
        <w:tab w:val="right" w:pos="9356"/>
      </w:tabs>
      <w:ind w:right="52"/>
      <w:rPr>
        <w:rFonts w:ascii="Calibri" w:eastAsia="Calibri" w:hAnsi="Calibri" w:cs="Calibri"/>
        <w:noProof/>
      </w:rPr>
    </w:pPr>
    <w:r w:rsidRPr="000B28D0">
      <w:rPr>
        <w:rFonts w:ascii="Calibri" w:hAnsi="Calibri" w:cs="Calibri"/>
        <w:noProof/>
      </w:rPr>
      <mc:AlternateContent>
        <mc:Choice Requires="wps">
          <w:drawing>
            <wp:anchor distT="4294967293" distB="4294967293" distL="114300" distR="114300" simplePos="0" relativeHeight="251661312" behindDoc="0" locked="0" layoutInCell="1" allowOverlap="1" wp14:anchorId="38E44BDB" wp14:editId="65CBF94F">
              <wp:simplePos x="0" y="0"/>
              <wp:positionH relativeFrom="column">
                <wp:posOffset>10795</wp:posOffset>
              </wp:positionH>
              <wp:positionV relativeFrom="paragraph">
                <wp:posOffset>136525</wp:posOffset>
              </wp:positionV>
              <wp:extent cx="6123600" cy="0"/>
              <wp:effectExtent l="0" t="0" r="0" b="0"/>
              <wp:wrapNone/>
              <wp:docPr id="2" name="Łącznik prosty ze strzałką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123600" cy="0"/>
                      </a:xfrm>
                      <a:prstGeom prst="straightConnector1">
                        <a:avLst/>
                      </a:prstGeom>
                      <a:noFill/>
                      <a:ln w="31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C5D6F61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2" o:spid="_x0000_s1026" type="#_x0000_t32" style="position:absolute;margin-left:.85pt;margin-top:10.75pt;width:482.15pt;height:0;z-index:251661312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" strokeweight=".25pt"/>
          </w:pict>
        </mc:Fallback>
      </mc:AlternateContent>
    </w:r>
  </w:p>
  <w:p w14:paraId="0E854AA9" w14:textId="7ED98B01" w:rsidR="00535C11" w:rsidRDefault="00360E62" w:rsidP="001965B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jc w:val="right"/>
      <w:rPr>
        <w:color w:val="000000"/>
      </w:rPr>
    </w:pPr>
    <w:r w:rsidRPr="000B28D0">
      <w:rPr>
        <w:rFonts w:ascii="Calibri" w:hAnsi="Calibri" w:cs="Calibri"/>
        <w:sz w:val="14"/>
        <w:szCs w:val="14"/>
      </w:rPr>
      <w:fldChar w:fldCharType="begin"/>
    </w:r>
    <w:r w:rsidRPr="000B28D0">
      <w:rPr>
        <w:rFonts w:ascii="Calibri" w:hAnsi="Calibri" w:cs="Calibri"/>
        <w:sz w:val="14"/>
        <w:szCs w:val="14"/>
      </w:rPr>
      <w:instrText xml:space="preserve"> PAGE  \* Arabic </w:instrText>
    </w:r>
    <w:r w:rsidRPr="000B28D0">
      <w:rPr>
        <w:rFonts w:ascii="Calibri" w:hAnsi="Calibri" w:cs="Calibri"/>
        <w:sz w:val="14"/>
        <w:szCs w:val="14"/>
      </w:rPr>
      <w:fldChar w:fldCharType="separate"/>
    </w:r>
    <w:r>
      <w:rPr>
        <w:rFonts w:ascii="Calibri" w:hAnsi="Calibri" w:cs="Calibri"/>
        <w:sz w:val="14"/>
        <w:szCs w:val="14"/>
      </w:rPr>
      <w:t>2</w:t>
    </w:r>
    <w:r w:rsidRPr="000B28D0">
      <w:rPr>
        <w:rFonts w:ascii="Calibri" w:hAnsi="Calibri" w:cs="Calibri"/>
        <w:sz w:val="14"/>
        <w:szCs w:val="14"/>
      </w:rPr>
      <w:fldChar w:fldCharType="end"/>
    </w:r>
    <w:r w:rsidRPr="000B28D0">
      <w:rPr>
        <w:rFonts w:ascii="Calibri" w:hAnsi="Calibri" w:cs="Calibri"/>
        <w:sz w:val="14"/>
        <w:szCs w:val="14"/>
      </w:rPr>
      <w:t xml:space="preserve"> / </w:t>
    </w:r>
    <w:r w:rsidRPr="000B28D0">
      <w:rPr>
        <w:rFonts w:ascii="Calibri" w:hAnsi="Calibri" w:cs="Calibri"/>
        <w:sz w:val="14"/>
        <w:szCs w:val="14"/>
      </w:rPr>
      <w:fldChar w:fldCharType="begin"/>
    </w:r>
    <w:r w:rsidRPr="000B28D0">
      <w:rPr>
        <w:rFonts w:ascii="Calibri" w:hAnsi="Calibri" w:cs="Calibri"/>
        <w:sz w:val="14"/>
        <w:szCs w:val="14"/>
      </w:rPr>
      <w:instrText xml:space="preserve"> NUMPAGES </w:instrText>
    </w:r>
    <w:r w:rsidRPr="000B28D0">
      <w:rPr>
        <w:rFonts w:ascii="Calibri" w:hAnsi="Calibri" w:cs="Calibri"/>
        <w:sz w:val="14"/>
        <w:szCs w:val="14"/>
      </w:rPr>
      <w:fldChar w:fldCharType="separate"/>
    </w:r>
    <w:r>
      <w:rPr>
        <w:rFonts w:ascii="Calibri" w:hAnsi="Calibri" w:cs="Calibri"/>
        <w:sz w:val="14"/>
        <w:szCs w:val="14"/>
      </w:rPr>
      <w:t>8</w:t>
    </w:r>
    <w:r w:rsidRPr="000B28D0">
      <w:rPr>
        <w:rFonts w:ascii="Calibri" w:hAnsi="Calibri" w:cs="Calibri"/>
        <w:noProof/>
        <w:sz w:val="14"/>
        <w:szCs w:val="1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FF34B06" w14:textId="77777777" w:rsidR="00D51230" w:rsidRDefault="00D51230">
      <w:pPr>
        <w:spacing w:line="240" w:lineRule="auto"/>
      </w:pPr>
      <w:r>
        <w:separator/>
      </w:r>
    </w:p>
  </w:footnote>
  <w:footnote w:type="continuationSeparator" w:id="0">
    <w:p w14:paraId="092F6CA9" w14:textId="77777777" w:rsidR="00D51230" w:rsidRDefault="00D5123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6A1E0C" w14:textId="2AA8542C" w:rsidR="00E17E89" w:rsidRPr="00ED1C40" w:rsidRDefault="00E17E89" w:rsidP="00E17E89">
    <w:pPr>
      <w:jc w:val="both"/>
      <w:rPr>
        <w:rFonts w:ascii="Calibri" w:hAnsi="Calibri" w:cs="Calibri"/>
        <w:sz w:val="16"/>
        <w:szCs w:val="16"/>
      </w:rPr>
    </w:pPr>
    <w:bookmarkStart w:id="1" w:name="_Hlk194926443"/>
    <w:bookmarkStart w:id="2" w:name="_Hlk194926444"/>
    <w:r w:rsidRPr="00ED1C40">
      <w:rPr>
        <w:rFonts w:ascii="Calibri" w:hAnsi="Calibri" w:cs="Calibri"/>
        <w:b/>
        <w:sz w:val="16"/>
        <w:szCs w:val="16"/>
      </w:rPr>
      <w:t>BPN-T.271</w:t>
    </w:r>
    <w:r>
      <w:rPr>
        <w:rFonts w:ascii="Calibri" w:hAnsi="Calibri" w:cs="Calibri"/>
        <w:b/>
        <w:sz w:val="16"/>
        <w:szCs w:val="16"/>
      </w:rPr>
      <w:t>.15</w:t>
    </w:r>
    <w:r w:rsidRPr="00ED1C40">
      <w:rPr>
        <w:rFonts w:ascii="Calibri" w:hAnsi="Calibri" w:cs="Calibri"/>
        <w:b/>
        <w:sz w:val="16"/>
        <w:szCs w:val="16"/>
      </w:rPr>
      <w:t>.2025</w:t>
    </w:r>
    <w:r w:rsidRPr="00ED1C40">
      <w:rPr>
        <w:rFonts w:ascii="Calibri" w:hAnsi="Calibri" w:cs="Calibri"/>
        <w:sz w:val="16"/>
        <w:szCs w:val="16"/>
      </w:rPr>
      <w:br/>
      <w:t>„</w:t>
    </w:r>
    <w:r w:rsidRPr="00C43A09">
      <w:rPr>
        <w:rFonts w:ascii="Calibri" w:hAnsi="Calibri" w:cs="Calibri"/>
        <w:sz w:val="16"/>
        <w:szCs w:val="16"/>
      </w:rPr>
      <w:t xml:space="preserve">Rozbudowa ekspozycji </w:t>
    </w:r>
    <w:proofErr w:type="spellStart"/>
    <w:r w:rsidRPr="00C43A09">
      <w:rPr>
        <w:rFonts w:ascii="Calibri" w:hAnsi="Calibri" w:cs="Calibri"/>
        <w:sz w:val="16"/>
        <w:szCs w:val="16"/>
      </w:rPr>
      <w:t>Epi</w:t>
    </w:r>
    <w:proofErr w:type="spellEnd"/>
    <w:r w:rsidRPr="00C43A09">
      <w:rPr>
        <w:rFonts w:ascii="Calibri" w:hAnsi="Calibri" w:cs="Calibri"/>
        <w:sz w:val="16"/>
        <w:szCs w:val="16"/>
      </w:rPr>
      <w:t>-Cent</w:t>
    </w:r>
    <w:r>
      <w:rPr>
        <w:rFonts w:ascii="Calibri" w:hAnsi="Calibri" w:cs="Calibri"/>
        <w:sz w:val="16"/>
        <w:szCs w:val="16"/>
      </w:rPr>
      <w:t>r</w:t>
    </w:r>
    <w:r w:rsidRPr="00C43A09">
      <w:rPr>
        <w:rFonts w:ascii="Calibri" w:hAnsi="Calibri" w:cs="Calibri"/>
        <w:sz w:val="16"/>
        <w:szCs w:val="16"/>
      </w:rPr>
      <w:t xml:space="preserve">um Nauki o nowe stanowiska edukacyjne w Białostockim Parku Naukowo-Technologicznym </w:t>
    </w:r>
    <w:r>
      <w:rPr>
        <w:rFonts w:ascii="Calibri" w:hAnsi="Calibri" w:cs="Calibri"/>
        <w:sz w:val="16"/>
        <w:szCs w:val="16"/>
      </w:rPr>
      <w:t xml:space="preserve">– dostawa cewki </w:t>
    </w:r>
    <w:r>
      <w:rPr>
        <w:rFonts w:ascii="Calibri" w:hAnsi="Calibri" w:cs="Calibri"/>
        <w:sz w:val="16"/>
        <w:szCs w:val="16"/>
      </w:rPr>
      <w:br/>
      <w:t>Tesli i kuli plazmowej</w:t>
    </w:r>
    <w:r w:rsidRPr="00ED1C40">
      <w:rPr>
        <w:rFonts w:ascii="Calibri" w:hAnsi="Calibri" w:cs="Calibri"/>
        <w:sz w:val="16"/>
        <w:szCs w:val="16"/>
      </w:rPr>
      <w:t>”</w:t>
    </w:r>
  </w:p>
  <w:p w14:paraId="22E00FF7" w14:textId="59C902DD" w:rsidR="00E17E89" w:rsidRPr="001965B6" w:rsidRDefault="00E17E89" w:rsidP="001965B6">
    <w:pPr>
      <w:pStyle w:val="Tekstpodstawowy"/>
      <w:jc w:val="both"/>
      <w:rPr>
        <w:rFonts w:ascii="Verdana" w:hAnsi="Verdana"/>
        <w:sz w:val="18"/>
        <w:lang w:eastAsia="zh-CN"/>
      </w:rPr>
    </w:pPr>
    <w:r w:rsidRPr="00D32A87">
      <w:rPr>
        <w:rFonts w:ascii="Verdana" w:hAnsi="Verdana" w:cs="Tahoma"/>
        <w:b/>
        <w:noProof/>
        <w:sz w:val="14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691189E" wp14:editId="06A2FD0F">
              <wp:simplePos x="0" y="0"/>
              <wp:positionH relativeFrom="column">
                <wp:posOffset>-6985</wp:posOffset>
              </wp:positionH>
              <wp:positionV relativeFrom="paragraph">
                <wp:posOffset>50165</wp:posOffset>
              </wp:positionV>
              <wp:extent cx="6109200" cy="0"/>
              <wp:effectExtent l="0" t="0" r="0" b="0"/>
              <wp:wrapNone/>
              <wp:docPr id="1664385053" name="Łącznik prosty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109200" cy="0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A7A6DC5" id="Łącznik prosty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55pt,3.95pt" to="480.5pt,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" strokeweight=".5pt"/>
          </w:pict>
        </mc:Fallback>
      </mc:AlternateContent>
    </w:r>
    <w:bookmarkEnd w:id="1"/>
    <w:bookmarkEnd w:id="2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6D7752"/>
    <w:multiLevelType w:val="hybridMultilevel"/>
    <w:tmpl w:val="1CCE813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FA708A4"/>
    <w:multiLevelType w:val="hybridMultilevel"/>
    <w:tmpl w:val="3F5AB88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7F350E3"/>
    <w:multiLevelType w:val="hybridMultilevel"/>
    <w:tmpl w:val="CE506DE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E355202"/>
    <w:multiLevelType w:val="multilevel"/>
    <w:tmpl w:val="D5188A88"/>
    <w:lvl w:ilvl="0">
      <w:numFmt w:val="bullet"/>
      <w:lvlText w:val="-"/>
      <w:lvlJc w:val="left"/>
      <w:pPr>
        <w:ind w:left="720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2F520DB5"/>
    <w:multiLevelType w:val="hybridMultilevel"/>
    <w:tmpl w:val="E5D0DAF0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345B3237"/>
    <w:multiLevelType w:val="multilevel"/>
    <w:tmpl w:val="49C0C8B0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  <w:b/>
      </w:rPr>
    </w:lvl>
  </w:abstractNum>
  <w:abstractNum w:abstractNumId="6" w15:restartNumberingAfterBreak="0">
    <w:nsid w:val="43C3493A"/>
    <w:multiLevelType w:val="hybridMultilevel"/>
    <w:tmpl w:val="CF78B87A"/>
    <w:lvl w:ilvl="0" w:tplc="C3FE795E">
      <w:start w:val="1"/>
      <w:numFmt w:val="decimal"/>
      <w:lvlText w:val="%1."/>
      <w:lvlJc w:val="left"/>
      <w:pPr>
        <w:ind w:left="360" w:hanging="360"/>
      </w:pPr>
      <w:rPr>
        <w:rFonts w:ascii="Calibri" w:hAnsi="Calibri" w:cs="Calibri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4D130F00"/>
    <w:multiLevelType w:val="hybridMultilevel"/>
    <w:tmpl w:val="C91A86C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4DD76EF5"/>
    <w:multiLevelType w:val="multilevel"/>
    <w:tmpl w:val="FC0E34B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/>
      </w:rPr>
    </w:lvl>
  </w:abstractNum>
  <w:abstractNum w:abstractNumId="9" w15:restartNumberingAfterBreak="0">
    <w:nsid w:val="534A16ED"/>
    <w:multiLevelType w:val="hybridMultilevel"/>
    <w:tmpl w:val="5EAC78C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57744E16"/>
    <w:multiLevelType w:val="hybridMultilevel"/>
    <w:tmpl w:val="BFB6218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6FDD3B7C"/>
    <w:multiLevelType w:val="hybridMultilevel"/>
    <w:tmpl w:val="13482F38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7E170506"/>
    <w:multiLevelType w:val="hybridMultilevel"/>
    <w:tmpl w:val="BA26BF8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00157541">
    <w:abstractNumId w:val="3"/>
  </w:num>
  <w:num w:numId="2" w16cid:durableId="1431194656">
    <w:abstractNumId w:val="2"/>
  </w:num>
  <w:num w:numId="3" w16cid:durableId="1753351450">
    <w:abstractNumId w:val="4"/>
  </w:num>
  <w:num w:numId="4" w16cid:durableId="1613054336">
    <w:abstractNumId w:val="12"/>
  </w:num>
  <w:num w:numId="5" w16cid:durableId="878201927">
    <w:abstractNumId w:val="0"/>
  </w:num>
  <w:num w:numId="6" w16cid:durableId="766122791">
    <w:abstractNumId w:val="9"/>
  </w:num>
  <w:num w:numId="7" w16cid:durableId="926112607">
    <w:abstractNumId w:val="8"/>
  </w:num>
  <w:num w:numId="8" w16cid:durableId="1226991029">
    <w:abstractNumId w:val="1"/>
  </w:num>
  <w:num w:numId="9" w16cid:durableId="660816319">
    <w:abstractNumId w:val="11"/>
  </w:num>
  <w:num w:numId="10" w16cid:durableId="1905215884">
    <w:abstractNumId w:val="6"/>
  </w:num>
  <w:num w:numId="11" w16cid:durableId="2129927438">
    <w:abstractNumId w:val="10"/>
  </w:num>
  <w:num w:numId="12" w16cid:durableId="861864298">
    <w:abstractNumId w:val="7"/>
  </w:num>
  <w:num w:numId="13" w16cid:durableId="130773620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35C11"/>
    <w:rsid w:val="00080E8B"/>
    <w:rsid w:val="001965B6"/>
    <w:rsid w:val="00360E62"/>
    <w:rsid w:val="00436AD8"/>
    <w:rsid w:val="004E6680"/>
    <w:rsid w:val="00521D64"/>
    <w:rsid w:val="00535C11"/>
    <w:rsid w:val="00544B65"/>
    <w:rsid w:val="005A005C"/>
    <w:rsid w:val="005C0919"/>
    <w:rsid w:val="006E6EF9"/>
    <w:rsid w:val="00796C66"/>
    <w:rsid w:val="00894B54"/>
    <w:rsid w:val="008C5299"/>
    <w:rsid w:val="00BF3DC5"/>
    <w:rsid w:val="00D51230"/>
    <w:rsid w:val="00DE5119"/>
    <w:rsid w:val="00E17E89"/>
    <w:rsid w:val="00FC44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53CE46B"/>
  <w15:docId w15:val="{AEC857D2-54F4-41F9-A801-D5E3C01FC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4E668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4E668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4E6680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E668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4E6680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6E6EF9"/>
    <w:pPr>
      <w:spacing w:line="240" w:lineRule="auto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BF3DC5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F3DC5"/>
    <w:rPr>
      <w:rFonts w:ascii="Segoe UI" w:hAnsi="Segoe UI" w:cs="Segoe UI"/>
      <w:sz w:val="18"/>
      <w:szCs w:val="18"/>
    </w:rPr>
  </w:style>
  <w:style w:type="paragraph" w:styleId="Akapitzlist">
    <w:name w:val="List Paragraph"/>
    <w:basedOn w:val="Normalny"/>
    <w:uiPriority w:val="34"/>
    <w:qFormat/>
    <w:rsid w:val="00FC4473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E17E89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17E89"/>
  </w:style>
  <w:style w:type="paragraph" w:styleId="Stopka">
    <w:name w:val="footer"/>
    <w:basedOn w:val="Normalny"/>
    <w:link w:val="StopkaZnak"/>
    <w:unhideWhenUsed/>
    <w:rsid w:val="00E17E89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17E89"/>
  </w:style>
  <w:style w:type="paragraph" w:styleId="Tekstpodstawowy">
    <w:name w:val="Body Text"/>
    <w:aliases w:val="(F2),ändrad,L1 Body Text,bt,Tekst wcięty 2 st,(ALT+½)"/>
    <w:basedOn w:val="Normalny"/>
    <w:link w:val="TekstpodstawowyZnak"/>
    <w:rsid w:val="00E17E89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pl-PL"/>
    </w:rPr>
  </w:style>
  <w:style w:type="character" w:customStyle="1" w:styleId="TekstpodstawowyZnak">
    <w:name w:val="Tekst podstawowy Znak"/>
    <w:aliases w:val="(F2) Znak,ändrad Znak,L1 Body Text Znak,bt Znak,Tekst wcięty 2 st Znak,(ALT+½) Znak"/>
    <w:basedOn w:val="Domylnaczcionkaakapitu"/>
    <w:link w:val="Tekstpodstawowy"/>
    <w:rsid w:val="00E17E89"/>
    <w:rPr>
      <w:rFonts w:ascii="Times New Roman" w:eastAsia="Times New Roman" w:hAnsi="Times New Roman" w:cs="Times New Roman"/>
      <w:sz w:val="24"/>
      <w:szCs w:val="24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7</Pages>
  <Words>1769</Words>
  <Characters>10620</Characters>
  <Application>Microsoft Office Word</Application>
  <DocSecurity>0</DocSecurity>
  <Lines>88</Lines>
  <Paragraphs>24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Kamil Kalinowski</dc:creator>
  <cp:lastModifiedBy>Paulina Kot</cp:lastModifiedBy>
  <cp:revision>5</cp:revision>
  <cp:lastPrinted>2025-06-30T06:52:00Z</cp:lastPrinted>
  <dcterms:created xsi:type="dcterms:W3CDTF">2025-07-07T11:04:00Z</dcterms:created>
  <dcterms:modified xsi:type="dcterms:W3CDTF">2025-07-08T07:15:00Z</dcterms:modified>
</cp:coreProperties>
</file>